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29E6F" w14:textId="77777777" w:rsidR="00D24DEA" w:rsidRPr="00F11A81" w:rsidRDefault="00D24DEA" w:rsidP="00D24DEA">
      <w:pPr>
        <w:pStyle w:val="20"/>
        <w:shd w:val="clear" w:color="auto" w:fill="auto"/>
        <w:spacing w:before="0" w:after="0" w:line="240" w:lineRule="auto"/>
        <w:ind w:firstLine="0"/>
        <w:rPr>
          <w:b/>
          <w:lang w:val="ru-RU"/>
        </w:rPr>
      </w:pPr>
      <w:bookmarkStart w:id="0" w:name="_GoBack"/>
      <w:bookmarkEnd w:id="0"/>
      <w:r w:rsidRPr="00F11A81">
        <w:rPr>
          <w:b/>
          <w:lang w:val="ru-RU"/>
        </w:rPr>
        <w:t>МІНІСТЕРСТВО ОСВІТИ І НАУКИ УКРАЇНИ</w:t>
      </w:r>
    </w:p>
    <w:p w14:paraId="3FE4F053" w14:textId="77777777" w:rsidR="00D24DEA" w:rsidRPr="00F11A81" w:rsidRDefault="00D24DEA" w:rsidP="00D24DEA">
      <w:pPr>
        <w:spacing w:after="0"/>
        <w:jc w:val="center"/>
        <w:rPr>
          <w:rFonts w:ascii="Times New Roman" w:eastAsia="Times New Roman" w:hAnsi="Times New Roman" w:cs="Times New Roman"/>
          <w:b/>
          <w:sz w:val="28"/>
          <w:szCs w:val="28"/>
          <w:lang w:val="ru-RU"/>
        </w:rPr>
      </w:pPr>
      <w:r w:rsidRPr="00F11A81">
        <w:rPr>
          <w:rFonts w:ascii="Times New Roman" w:eastAsia="Times New Roman" w:hAnsi="Times New Roman" w:cs="Times New Roman"/>
          <w:b/>
          <w:sz w:val="28"/>
          <w:szCs w:val="28"/>
          <w:lang w:val="ru-RU"/>
        </w:rPr>
        <w:t>Ніжинський державний університет імені Миколи Гоголя</w:t>
      </w:r>
    </w:p>
    <w:p w14:paraId="4CE47E7D" w14:textId="77777777" w:rsidR="00D24DEA" w:rsidRPr="00F11A81" w:rsidRDefault="00D24DEA" w:rsidP="00D24DEA">
      <w:pPr>
        <w:spacing w:after="0"/>
        <w:jc w:val="center"/>
        <w:rPr>
          <w:rFonts w:ascii="Times New Roman" w:hAnsi="Times New Roman" w:cs="Times New Roman"/>
          <w:b/>
          <w:sz w:val="28"/>
          <w:szCs w:val="28"/>
          <w:shd w:val="clear" w:color="auto" w:fill="FFFFFF"/>
          <w:lang w:val="ru-RU"/>
        </w:rPr>
      </w:pPr>
      <w:r w:rsidRPr="00F11A81">
        <w:rPr>
          <w:rFonts w:ascii="Times New Roman" w:hAnsi="Times New Roman" w:cs="Times New Roman"/>
          <w:b/>
          <w:sz w:val="28"/>
          <w:szCs w:val="28"/>
          <w:shd w:val="clear" w:color="auto" w:fill="FFFFFF"/>
          <w:lang w:val="ru-RU"/>
        </w:rPr>
        <w:t>Навчально-науковий інститут природничо-математичних, медико-біологічних наук та інформаційних технологій</w:t>
      </w:r>
    </w:p>
    <w:p w14:paraId="74D54F2F" w14:textId="77777777" w:rsidR="00D24DEA" w:rsidRPr="00F11A81" w:rsidRDefault="00D24DEA" w:rsidP="00D24DEA">
      <w:pPr>
        <w:spacing w:after="0"/>
        <w:jc w:val="center"/>
        <w:rPr>
          <w:rStyle w:val="style36"/>
          <w:rFonts w:ascii="Times New Roman" w:hAnsi="Times New Roman" w:cs="Times New Roman"/>
          <w:b/>
          <w:sz w:val="28"/>
          <w:szCs w:val="28"/>
          <w:lang w:val="ru-RU"/>
        </w:rPr>
      </w:pPr>
    </w:p>
    <w:p w14:paraId="102ED9CE" w14:textId="14C001F4" w:rsidR="00D24DEA" w:rsidRPr="00F11A81" w:rsidRDefault="00154F5B" w:rsidP="00154F5B">
      <w:pPr>
        <w:spacing w:after="0"/>
        <w:jc w:val="center"/>
        <w:rPr>
          <w:rStyle w:val="style36"/>
          <w:rFonts w:ascii="Times New Roman" w:eastAsia="Times New Roman" w:hAnsi="Times New Roman" w:cs="Times New Roman"/>
          <w:b/>
          <w:sz w:val="28"/>
          <w:szCs w:val="28"/>
          <w:lang w:val="ru-RU"/>
        </w:rPr>
      </w:pPr>
      <w:r>
        <w:rPr>
          <w:rStyle w:val="style36"/>
          <w:rFonts w:ascii="Times New Roman" w:eastAsia="Times New Roman" w:hAnsi="Times New Roman" w:cs="Times New Roman"/>
          <w:b/>
          <w:sz w:val="28"/>
          <w:szCs w:val="28"/>
          <w:lang w:val="ru-RU"/>
        </w:rPr>
        <w:t>Кафедра біології</w:t>
      </w:r>
    </w:p>
    <w:p w14:paraId="70667313" w14:textId="0FA4ED34" w:rsidR="00D24DEA" w:rsidRPr="00F11A81" w:rsidRDefault="00154F5B" w:rsidP="00D24DEA">
      <w:pPr>
        <w:spacing w:after="0"/>
        <w:ind w:firstLine="709"/>
        <w:jc w:val="right"/>
        <w:rPr>
          <w:rStyle w:val="style36"/>
          <w:rFonts w:ascii="Times New Roman" w:eastAsia="Times New Roman" w:hAnsi="Times New Roman" w:cs="Times New Roman"/>
          <w:b/>
          <w:sz w:val="28"/>
          <w:szCs w:val="28"/>
          <w:lang w:val="ru-RU"/>
        </w:rPr>
      </w:pPr>
      <w:r>
        <w:rPr>
          <w:rStyle w:val="style36"/>
          <w:rFonts w:ascii="Times New Roman" w:eastAsia="Times New Roman" w:hAnsi="Times New Roman" w:cs="Times New Roman"/>
          <w:b/>
          <w:sz w:val="28"/>
          <w:szCs w:val="28"/>
          <w:lang w:val="ru-RU"/>
        </w:rPr>
        <w:t>Біологія</w:t>
      </w:r>
    </w:p>
    <w:p w14:paraId="2559856F" w14:textId="77777777" w:rsidR="00D24DEA" w:rsidRPr="00F11A81" w:rsidRDefault="00D24DEA" w:rsidP="00D24DEA">
      <w:pPr>
        <w:spacing w:after="0"/>
        <w:ind w:firstLine="709"/>
        <w:jc w:val="right"/>
        <w:rPr>
          <w:rStyle w:val="style36"/>
          <w:rFonts w:ascii="Times New Roman" w:eastAsia="Times New Roman" w:hAnsi="Times New Roman" w:cs="Times New Roman"/>
          <w:b/>
          <w:sz w:val="28"/>
          <w:szCs w:val="28"/>
          <w:lang w:val="ru-RU"/>
        </w:rPr>
      </w:pPr>
      <w:r w:rsidRPr="00F11A81">
        <w:rPr>
          <w:rStyle w:val="style36"/>
          <w:rFonts w:ascii="Times New Roman" w:eastAsia="Times New Roman" w:hAnsi="Times New Roman" w:cs="Times New Roman"/>
          <w:b/>
          <w:sz w:val="28"/>
          <w:szCs w:val="28"/>
          <w:lang w:val="ru-RU"/>
        </w:rPr>
        <w:t>091 Біологія</w:t>
      </w:r>
    </w:p>
    <w:p w14:paraId="7660AB98" w14:textId="77777777" w:rsidR="00D24DEA" w:rsidRPr="00F11A81" w:rsidRDefault="00D24DEA" w:rsidP="00D24DEA">
      <w:pPr>
        <w:spacing w:after="0"/>
        <w:rPr>
          <w:rStyle w:val="style36"/>
          <w:rFonts w:ascii="Times New Roman" w:eastAsia="Times New Roman" w:hAnsi="Times New Roman" w:cs="Times New Roman"/>
          <w:b/>
          <w:sz w:val="28"/>
          <w:szCs w:val="28"/>
          <w:lang w:val="ru-RU"/>
        </w:rPr>
      </w:pPr>
    </w:p>
    <w:p w14:paraId="5788E126" w14:textId="77777777" w:rsidR="00154F5B" w:rsidRPr="00154F5B" w:rsidRDefault="00154F5B" w:rsidP="00154F5B">
      <w:pPr>
        <w:spacing w:after="0" w:line="360" w:lineRule="auto"/>
        <w:ind w:firstLine="709"/>
        <w:contextualSpacing/>
        <w:jc w:val="center"/>
        <w:rPr>
          <w:rFonts w:ascii="Times New Roman" w:hAnsi="Times New Roman"/>
          <w:b/>
          <w:sz w:val="28"/>
          <w:szCs w:val="28"/>
          <w:lang w:val="ru-RU"/>
        </w:rPr>
      </w:pPr>
      <w:r w:rsidRPr="00154F5B">
        <w:rPr>
          <w:rFonts w:ascii="Times New Roman" w:hAnsi="Times New Roman"/>
          <w:b/>
          <w:sz w:val="28"/>
          <w:szCs w:val="28"/>
          <w:lang w:val="ru-RU"/>
        </w:rPr>
        <w:t>КВАЛІФІКАЦІЙНА РОБОТА</w:t>
      </w:r>
    </w:p>
    <w:p w14:paraId="12717267" w14:textId="5F03F315" w:rsidR="00D24DEA" w:rsidRDefault="00154F5B" w:rsidP="00D24DEA">
      <w:pPr>
        <w:spacing w:after="0"/>
        <w:jc w:val="center"/>
        <w:rPr>
          <w:rStyle w:val="style36"/>
          <w:rFonts w:ascii="Times New Roman" w:eastAsia="Times New Roman" w:hAnsi="Times New Roman" w:cs="Times New Roman"/>
          <w:b/>
          <w:sz w:val="28"/>
          <w:szCs w:val="28"/>
          <w:lang w:val="ru-RU"/>
        </w:rPr>
      </w:pPr>
      <w:r w:rsidRPr="00154F5B">
        <w:rPr>
          <w:rStyle w:val="style36"/>
          <w:rFonts w:ascii="Times New Roman" w:eastAsia="Times New Roman" w:hAnsi="Times New Roman" w:cs="Times New Roman"/>
          <w:b/>
          <w:sz w:val="28"/>
          <w:szCs w:val="28"/>
          <w:lang w:val="ru-RU"/>
        </w:rPr>
        <w:t>на здобуття освітнього ступеня магістра</w:t>
      </w:r>
    </w:p>
    <w:p w14:paraId="35915827" w14:textId="77777777" w:rsidR="00154F5B" w:rsidRPr="00F11A81" w:rsidRDefault="00154F5B" w:rsidP="00D24DEA">
      <w:pPr>
        <w:spacing w:after="0"/>
        <w:jc w:val="center"/>
        <w:rPr>
          <w:rStyle w:val="style36"/>
          <w:rFonts w:ascii="Times New Roman" w:eastAsia="Times New Roman" w:hAnsi="Times New Roman" w:cs="Times New Roman"/>
          <w:b/>
          <w:sz w:val="28"/>
          <w:szCs w:val="28"/>
          <w:lang w:val="ru-RU"/>
        </w:rPr>
      </w:pPr>
    </w:p>
    <w:p w14:paraId="253E8255" w14:textId="77777777" w:rsidR="00D24DEA" w:rsidRPr="00F11A81" w:rsidRDefault="00D24DEA" w:rsidP="00D24DEA">
      <w:pPr>
        <w:spacing w:after="0" w:line="360" w:lineRule="auto"/>
        <w:jc w:val="center"/>
        <w:rPr>
          <w:rFonts w:ascii="Times New Roman" w:hAnsi="Times New Roman" w:cs="Times New Roman"/>
          <w:b/>
          <w:caps/>
          <w:sz w:val="28"/>
          <w:szCs w:val="28"/>
          <w:lang w:val="ru-RU"/>
        </w:rPr>
      </w:pPr>
      <w:r w:rsidRPr="00F11A81">
        <w:rPr>
          <w:rStyle w:val="style36"/>
          <w:rFonts w:ascii="Times New Roman" w:eastAsia="Times New Roman" w:hAnsi="Times New Roman" w:cs="Times New Roman"/>
          <w:b/>
          <w:caps/>
          <w:sz w:val="28"/>
          <w:szCs w:val="28"/>
          <w:lang w:val="ru-RU"/>
        </w:rPr>
        <w:t>Особливості ліпідного обміну у пацієнтів із артеріальною гіпертензією молодого та середнього віку</w:t>
      </w:r>
    </w:p>
    <w:p w14:paraId="1D08EB18" w14:textId="1608B774" w:rsidR="00D24DEA" w:rsidRPr="00F11A81" w:rsidRDefault="00D24DEA" w:rsidP="001E3112">
      <w:pPr>
        <w:spacing w:after="0"/>
        <w:rPr>
          <w:rStyle w:val="style36"/>
          <w:rFonts w:ascii="Times New Roman" w:eastAsia="Times New Roman" w:hAnsi="Times New Roman" w:cs="Times New Roman"/>
          <w:sz w:val="28"/>
          <w:szCs w:val="28"/>
          <w:lang w:val="ru-RU"/>
        </w:rPr>
      </w:pPr>
    </w:p>
    <w:p w14:paraId="7A2FB77B" w14:textId="064F8C63" w:rsidR="00D24DEA" w:rsidRPr="00F11A81" w:rsidRDefault="00154F5B" w:rsidP="00D24DEA">
      <w:pPr>
        <w:spacing w:after="0"/>
        <w:ind w:firstLine="709"/>
        <w:jc w:val="center"/>
        <w:rPr>
          <w:rStyle w:val="style36"/>
          <w:rFonts w:ascii="Times New Roman" w:eastAsia="Times New Roman" w:hAnsi="Times New Roman" w:cs="Times New Roman"/>
          <w:b/>
          <w:sz w:val="28"/>
          <w:szCs w:val="28"/>
          <w:lang w:val="ru-RU"/>
        </w:rPr>
      </w:pPr>
      <w:r>
        <w:rPr>
          <w:rStyle w:val="style36"/>
          <w:rFonts w:ascii="Times New Roman" w:eastAsia="Times New Roman" w:hAnsi="Times New Roman" w:cs="Times New Roman"/>
          <w:sz w:val="28"/>
          <w:szCs w:val="28"/>
          <w:lang w:val="ru-RU"/>
        </w:rPr>
        <w:t>с</w:t>
      </w:r>
      <w:r w:rsidR="00D24DEA" w:rsidRPr="00F11A81">
        <w:rPr>
          <w:rStyle w:val="style36"/>
          <w:rFonts w:ascii="Times New Roman" w:eastAsia="Times New Roman" w:hAnsi="Times New Roman" w:cs="Times New Roman"/>
          <w:sz w:val="28"/>
          <w:szCs w:val="28"/>
          <w:lang w:val="ru-RU"/>
        </w:rPr>
        <w:t xml:space="preserve">тудентки </w:t>
      </w:r>
      <w:r w:rsidR="00655E49" w:rsidRPr="00F11A81">
        <w:rPr>
          <w:rStyle w:val="style36"/>
          <w:rFonts w:ascii="Times New Roman" w:hAnsi="Times New Roman" w:cs="Times New Roman"/>
          <w:b/>
          <w:sz w:val="28"/>
          <w:szCs w:val="28"/>
          <w:lang w:val="ru-RU"/>
        </w:rPr>
        <w:t>Федотової Катерини Станіславни</w:t>
      </w:r>
    </w:p>
    <w:p w14:paraId="500FB759" w14:textId="463A0768" w:rsidR="00D24DEA" w:rsidRPr="00F11A81" w:rsidRDefault="00D24DEA" w:rsidP="008F3615">
      <w:pPr>
        <w:spacing w:after="0"/>
        <w:rPr>
          <w:rFonts w:ascii="Times New Roman" w:eastAsia="Times New Roman" w:hAnsi="Times New Roman" w:cs="Times New Roman"/>
          <w:b/>
          <w:i/>
          <w:sz w:val="28"/>
          <w:szCs w:val="28"/>
          <w:lang w:val="ru-RU"/>
        </w:rPr>
      </w:pPr>
    </w:p>
    <w:p w14:paraId="5C286A30" w14:textId="77777777" w:rsidR="008F3615" w:rsidRPr="00595DE8" w:rsidRDefault="008F3615" w:rsidP="008F3615">
      <w:pPr>
        <w:spacing w:after="0"/>
        <w:ind w:left="4536"/>
        <w:rPr>
          <w:rFonts w:ascii="Times New Roman" w:eastAsia="Times New Roman" w:hAnsi="Times New Roman" w:cs="Times New Roman"/>
          <w:b/>
          <w:i/>
          <w:sz w:val="28"/>
          <w:szCs w:val="28"/>
          <w:lang w:val="ru-RU"/>
        </w:rPr>
      </w:pPr>
      <w:r w:rsidRPr="00595DE8">
        <w:rPr>
          <w:rFonts w:ascii="Times New Roman" w:eastAsia="Times New Roman" w:hAnsi="Times New Roman" w:cs="Times New Roman"/>
          <w:b/>
          <w:i/>
          <w:sz w:val="28"/>
          <w:szCs w:val="28"/>
          <w:lang w:val="ru-RU"/>
        </w:rPr>
        <w:t>Науковий керівник:</w:t>
      </w:r>
    </w:p>
    <w:p w14:paraId="157E943F" w14:textId="77777777" w:rsidR="008F3615" w:rsidRPr="00595DE8" w:rsidRDefault="008F3615" w:rsidP="008F3615">
      <w:pPr>
        <w:spacing w:after="0"/>
        <w:ind w:left="4536"/>
        <w:rPr>
          <w:rFonts w:ascii="Times New Roman" w:eastAsia="Times New Roman" w:hAnsi="Times New Roman" w:cs="Times New Roman"/>
          <w:sz w:val="28"/>
          <w:szCs w:val="28"/>
          <w:lang w:val="ru-RU"/>
        </w:rPr>
      </w:pPr>
      <w:r w:rsidRPr="004201BF">
        <w:rPr>
          <w:rFonts w:ascii="Times New Roman" w:eastAsia="Times New Roman" w:hAnsi="Times New Roman" w:cs="Times New Roman"/>
          <w:sz w:val="28"/>
          <w:szCs w:val="28"/>
          <w:lang w:val="ru-RU"/>
        </w:rPr>
        <w:t>д.мед.н., професор, професор кафедри біології</w:t>
      </w:r>
    </w:p>
    <w:p w14:paraId="340A0270" w14:textId="77777777" w:rsidR="008F3615" w:rsidRPr="00595DE8" w:rsidRDefault="008F3615" w:rsidP="008F3615">
      <w:pPr>
        <w:spacing w:after="0"/>
        <w:ind w:left="4536"/>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Мхітарян Лаура Сократівна</w:t>
      </w:r>
    </w:p>
    <w:p w14:paraId="66E5B97C" w14:textId="696B75FD" w:rsidR="001E3112" w:rsidRPr="00D12F29" w:rsidRDefault="001E3112" w:rsidP="001E3112">
      <w:pPr>
        <w:spacing w:after="0"/>
        <w:ind w:left="4536"/>
        <w:rPr>
          <w:rFonts w:ascii="Times New Roman" w:eastAsia="Times New Roman" w:hAnsi="Times New Roman" w:cs="Times New Roman"/>
          <w:b/>
          <w:i/>
          <w:sz w:val="28"/>
          <w:szCs w:val="28"/>
          <w:lang w:val="ru-RU"/>
        </w:rPr>
      </w:pPr>
      <w:r w:rsidRPr="00D12F29">
        <w:rPr>
          <w:rFonts w:ascii="Times New Roman" w:eastAsia="Times New Roman" w:hAnsi="Times New Roman" w:cs="Times New Roman"/>
          <w:b/>
          <w:i/>
          <w:sz w:val="28"/>
          <w:szCs w:val="28"/>
          <w:lang w:val="ru-RU"/>
        </w:rPr>
        <w:t xml:space="preserve">                                                  Рецензенти:</w:t>
      </w:r>
    </w:p>
    <w:p w14:paraId="1609B6EC" w14:textId="77777777" w:rsidR="001E3112" w:rsidRPr="00D12F29" w:rsidRDefault="001E3112" w:rsidP="001E3112">
      <w:pPr>
        <w:spacing w:after="0"/>
        <w:ind w:firstLine="709"/>
        <w:jc w:val="right"/>
        <w:rPr>
          <w:rFonts w:ascii="Times New Roman" w:hAnsi="Times New Roman"/>
          <w:sz w:val="28"/>
          <w:szCs w:val="28"/>
          <w:lang w:val="ru-RU"/>
        </w:rPr>
      </w:pPr>
      <w:r w:rsidRPr="00D12F29">
        <w:rPr>
          <w:rFonts w:ascii="Times New Roman" w:hAnsi="Times New Roman"/>
          <w:sz w:val="28"/>
          <w:szCs w:val="28"/>
          <w:lang w:val="ru-RU"/>
        </w:rPr>
        <w:t>Василинчук Н.М.,</w:t>
      </w:r>
    </w:p>
    <w:p w14:paraId="0DBB2C4B" w14:textId="77777777" w:rsidR="001E3112" w:rsidRPr="00D12F29" w:rsidRDefault="001E3112" w:rsidP="001E3112">
      <w:pPr>
        <w:spacing w:after="0"/>
        <w:ind w:firstLine="709"/>
        <w:jc w:val="right"/>
        <w:rPr>
          <w:rFonts w:ascii="Times New Roman" w:hAnsi="Times New Roman"/>
          <w:sz w:val="28"/>
          <w:szCs w:val="28"/>
          <w:lang w:val="ru-RU"/>
        </w:rPr>
      </w:pPr>
      <w:r w:rsidRPr="00D12F29">
        <w:rPr>
          <w:rFonts w:ascii="Times New Roman" w:hAnsi="Times New Roman"/>
          <w:sz w:val="28"/>
          <w:szCs w:val="28"/>
          <w:lang w:val="ru-RU"/>
        </w:rPr>
        <w:t>к.мед.н., науковий співробітник відділу клінічної фізіології та генетики</w:t>
      </w:r>
    </w:p>
    <w:p w14:paraId="609EE155" w14:textId="77777777" w:rsidR="001E3112" w:rsidRPr="00D12F29" w:rsidRDefault="001E3112" w:rsidP="001E3112">
      <w:pPr>
        <w:spacing w:after="0"/>
        <w:ind w:firstLine="709"/>
        <w:jc w:val="right"/>
        <w:rPr>
          <w:rFonts w:ascii="Times New Roman" w:hAnsi="Times New Roman"/>
          <w:sz w:val="28"/>
          <w:szCs w:val="28"/>
          <w:lang w:val="ru-RU"/>
        </w:rPr>
      </w:pPr>
      <w:r w:rsidRPr="00D12F29">
        <w:rPr>
          <w:rFonts w:ascii="Times New Roman" w:hAnsi="Times New Roman"/>
          <w:sz w:val="28"/>
          <w:szCs w:val="28"/>
          <w:lang w:val="ru-RU"/>
        </w:rPr>
        <w:t>ДУ «Національний науковий центр «Інститут кардіології, клінічної та регенеративної медицини імені академіка М.Д. Стражеска НАМН України»,</w:t>
      </w:r>
    </w:p>
    <w:p w14:paraId="4A375A89" w14:textId="77777777" w:rsidR="001E3112" w:rsidRPr="00D12F29" w:rsidRDefault="001E3112" w:rsidP="001E3112">
      <w:pPr>
        <w:spacing w:after="0"/>
        <w:ind w:firstLine="709"/>
        <w:jc w:val="right"/>
        <w:rPr>
          <w:rFonts w:ascii="Times New Roman" w:hAnsi="Times New Roman"/>
          <w:sz w:val="28"/>
          <w:szCs w:val="28"/>
          <w:lang w:val="ru-RU"/>
        </w:rPr>
      </w:pPr>
      <w:r w:rsidRPr="00D12F29">
        <w:rPr>
          <w:rFonts w:ascii="Times New Roman" w:hAnsi="Times New Roman"/>
          <w:sz w:val="28"/>
          <w:szCs w:val="28"/>
          <w:lang w:val="ru-RU"/>
        </w:rPr>
        <w:t>Шейко В.І.,</w:t>
      </w:r>
    </w:p>
    <w:p w14:paraId="48991FBF" w14:textId="77777777" w:rsidR="001E3112" w:rsidRPr="00D12F29" w:rsidRDefault="001E3112" w:rsidP="001E3112">
      <w:pPr>
        <w:spacing w:after="0"/>
        <w:ind w:firstLine="709"/>
        <w:jc w:val="right"/>
        <w:rPr>
          <w:rFonts w:ascii="Times New Roman" w:hAnsi="Times New Roman"/>
          <w:sz w:val="28"/>
          <w:szCs w:val="28"/>
          <w:lang w:val="ru-RU"/>
        </w:rPr>
      </w:pPr>
      <w:r w:rsidRPr="00D12F29">
        <w:rPr>
          <w:rFonts w:ascii="Times New Roman" w:hAnsi="Times New Roman"/>
          <w:sz w:val="28"/>
          <w:szCs w:val="28"/>
          <w:lang w:val="ru-RU"/>
        </w:rPr>
        <w:t>д.б.н., проф., проф. кафедри біології</w:t>
      </w:r>
    </w:p>
    <w:p w14:paraId="3563C465" w14:textId="77777777" w:rsidR="001E3112" w:rsidRPr="00F11A81" w:rsidRDefault="001E3112" w:rsidP="001E3112">
      <w:pPr>
        <w:spacing w:after="0"/>
        <w:ind w:firstLine="709"/>
        <w:jc w:val="right"/>
        <w:rPr>
          <w:rFonts w:ascii="Times New Roman" w:hAnsi="Times New Roman"/>
          <w:sz w:val="28"/>
          <w:szCs w:val="28"/>
          <w:lang w:val="ru-RU"/>
        </w:rPr>
      </w:pPr>
      <w:r w:rsidRPr="00F11A81">
        <w:rPr>
          <w:rFonts w:ascii="Times New Roman" w:hAnsi="Times New Roman"/>
          <w:sz w:val="28"/>
          <w:szCs w:val="28"/>
          <w:lang w:val="ru-RU"/>
        </w:rPr>
        <w:t>Ніжинського державного університету імені Миколи Гоголя</w:t>
      </w:r>
    </w:p>
    <w:p w14:paraId="47BBC111" w14:textId="7D254627" w:rsidR="00D24DEA" w:rsidRDefault="00D24DEA" w:rsidP="00D24DEA">
      <w:pPr>
        <w:spacing w:after="0"/>
        <w:rPr>
          <w:rFonts w:ascii="Times New Roman" w:eastAsia="Times New Roman" w:hAnsi="Times New Roman" w:cs="Times New Roman"/>
          <w:b/>
          <w:sz w:val="28"/>
          <w:szCs w:val="28"/>
          <w:lang w:val="ru-RU"/>
        </w:rPr>
      </w:pPr>
    </w:p>
    <w:p w14:paraId="1A015236" w14:textId="77777777" w:rsidR="009B1AFD" w:rsidRPr="00F11A81" w:rsidRDefault="009B1AFD" w:rsidP="00D24DEA">
      <w:pPr>
        <w:spacing w:after="0"/>
        <w:rPr>
          <w:rFonts w:ascii="Times New Roman" w:eastAsia="Times New Roman" w:hAnsi="Times New Roman" w:cs="Times New Roman"/>
          <w:b/>
          <w:sz w:val="28"/>
          <w:szCs w:val="28"/>
          <w:lang w:val="ru-RU"/>
        </w:rPr>
      </w:pPr>
    </w:p>
    <w:p w14:paraId="08EA79F4" w14:textId="77777777" w:rsidR="00D24DEA" w:rsidRPr="00F11A81" w:rsidRDefault="00D24DEA" w:rsidP="00D24DEA">
      <w:pPr>
        <w:spacing w:after="0"/>
        <w:ind w:firstLine="709"/>
        <w:jc w:val="right"/>
        <w:rPr>
          <w:rFonts w:ascii="Times New Roman" w:eastAsia="Times New Roman" w:hAnsi="Times New Roman" w:cs="Times New Roman"/>
          <w:b/>
          <w:sz w:val="28"/>
          <w:szCs w:val="28"/>
          <w:lang w:val="ru-RU"/>
        </w:rPr>
      </w:pPr>
      <w:r w:rsidRPr="00F11A81">
        <w:rPr>
          <w:rFonts w:ascii="Times New Roman" w:eastAsia="Times New Roman" w:hAnsi="Times New Roman" w:cs="Times New Roman"/>
          <w:b/>
          <w:sz w:val="28"/>
          <w:szCs w:val="28"/>
          <w:lang w:val="ru-RU"/>
        </w:rPr>
        <w:t>Допущено до захисту</w:t>
      </w:r>
    </w:p>
    <w:p w14:paraId="265531C6" w14:textId="77777777" w:rsidR="00D24DEA" w:rsidRPr="00F11A81" w:rsidRDefault="00D24DEA" w:rsidP="00D24DEA">
      <w:pPr>
        <w:spacing w:after="0"/>
        <w:ind w:firstLine="709"/>
        <w:jc w:val="right"/>
        <w:rPr>
          <w:rFonts w:ascii="Times New Roman" w:eastAsia="Times New Roman" w:hAnsi="Times New Roman" w:cs="Times New Roman"/>
          <w:sz w:val="28"/>
          <w:szCs w:val="28"/>
          <w:lang w:val="ru-RU"/>
        </w:rPr>
      </w:pPr>
      <w:r w:rsidRPr="00F11A81">
        <w:rPr>
          <w:rFonts w:ascii="Times New Roman" w:eastAsia="Times New Roman" w:hAnsi="Times New Roman" w:cs="Times New Roman"/>
          <w:sz w:val="28"/>
          <w:szCs w:val="28"/>
          <w:lang w:val="ru-RU"/>
        </w:rPr>
        <w:t>Завідувач кафедри біології</w:t>
      </w:r>
    </w:p>
    <w:p w14:paraId="2D63523F" w14:textId="77777777" w:rsidR="00D24DEA" w:rsidRPr="00F11A81" w:rsidRDefault="00D24DEA" w:rsidP="00D24DEA">
      <w:pPr>
        <w:spacing w:after="0"/>
        <w:ind w:firstLine="709"/>
        <w:jc w:val="right"/>
        <w:rPr>
          <w:rFonts w:ascii="Times New Roman" w:eastAsia="Times New Roman" w:hAnsi="Times New Roman" w:cs="Times New Roman"/>
          <w:b/>
          <w:sz w:val="28"/>
          <w:szCs w:val="28"/>
          <w:lang w:val="ru-RU"/>
        </w:rPr>
      </w:pPr>
      <w:r w:rsidRPr="00F11A81">
        <w:rPr>
          <w:rFonts w:ascii="Times New Roman" w:eastAsia="Times New Roman" w:hAnsi="Times New Roman" w:cs="Times New Roman"/>
          <w:sz w:val="28"/>
          <w:szCs w:val="28"/>
          <w:lang w:val="ru-RU"/>
        </w:rPr>
        <w:t xml:space="preserve">_____________проф.  </w:t>
      </w:r>
      <w:r w:rsidRPr="00F11A81">
        <w:rPr>
          <w:rFonts w:ascii="Times New Roman" w:eastAsia="Times New Roman" w:hAnsi="Times New Roman" w:cs="Times New Roman"/>
          <w:b/>
          <w:sz w:val="28"/>
          <w:szCs w:val="28"/>
          <w:lang w:val="ru-RU"/>
        </w:rPr>
        <w:t>Кучменко О.Б.</w:t>
      </w:r>
    </w:p>
    <w:p w14:paraId="56570224" w14:textId="77777777" w:rsidR="00D24DEA" w:rsidRPr="00F11A81" w:rsidRDefault="00D24DEA" w:rsidP="00D24DEA">
      <w:pPr>
        <w:spacing w:after="0"/>
        <w:rPr>
          <w:rFonts w:ascii="Times New Roman" w:eastAsia="Times New Roman" w:hAnsi="Times New Roman" w:cs="Times New Roman"/>
          <w:b/>
          <w:sz w:val="28"/>
          <w:szCs w:val="28"/>
          <w:lang w:val="ru-RU"/>
        </w:rPr>
      </w:pPr>
    </w:p>
    <w:p w14:paraId="39C30D33" w14:textId="44DD2671" w:rsidR="001E3112" w:rsidRPr="00F11A81" w:rsidRDefault="00D24DEA" w:rsidP="008F3615">
      <w:pPr>
        <w:spacing w:after="0"/>
        <w:jc w:val="center"/>
        <w:rPr>
          <w:rFonts w:ascii="Times New Roman" w:hAnsi="Times New Roman" w:cs="Times New Roman"/>
          <w:b/>
          <w:sz w:val="28"/>
          <w:szCs w:val="28"/>
          <w:lang w:val="ru-RU"/>
        </w:rPr>
      </w:pPr>
      <w:r w:rsidRPr="00F11A81">
        <w:rPr>
          <w:rFonts w:ascii="Times New Roman" w:eastAsia="Times New Roman" w:hAnsi="Times New Roman" w:cs="Times New Roman"/>
          <w:sz w:val="28"/>
          <w:szCs w:val="28"/>
          <w:lang w:val="ru-RU"/>
        </w:rPr>
        <w:t>Ніжин – 20</w:t>
      </w:r>
      <w:r w:rsidRPr="00F11A81">
        <w:rPr>
          <w:rFonts w:ascii="Times New Roman" w:hAnsi="Times New Roman" w:cs="Times New Roman"/>
          <w:sz w:val="28"/>
          <w:szCs w:val="28"/>
          <w:lang w:val="ru-RU"/>
        </w:rPr>
        <w:t>23</w:t>
      </w:r>
      <w:r w:rsidR="001E3112" w:rsidRPr="00F11A81">
        <w:rPr>
          <w:rFonts w:ascii="Times New Roman" w:hAnsi="Times New Roman" w:cs="Times New Roman"/>
          <w:b/>
          <w:sz w:val="28"/>
          <w:szCs w:val="28"/>
          <w:lang w:val="ru-RU"/>
        </w:rPr>
        <w:br w:type="page"/>
      </w:r>
    </w:p>
    <w:p w14:paraId="297240F3" w14:textId="4B168397" w:rsidR="00D24DEA" w:rsidRPr="00F11A81" w:rsidRDefault="00D24DEA" w:rsidP="001E3112">
      <w:pPr>
        <w:spacing w:after="0"/>
        <w:jc w:val="center"/>
        <w:rPr>
          <w:rFonts w:ascii="Times New Roman" w:hAnsi="Times New Roman" w:cs="Times New Roman"/>
          <w:sz w:val="28"/>
          <w:szCs w:val="28"/>
          <w:lang w:val="ru-RU"/>
        </w:rPr>
      </w:pPr>
      <w:r w:rsidRPr="00F11A81">
        <w:rPr>
          <w:rFonts w:ascii="Times New Roman" w:hAnsi="Times New Roman" w:cs="Times New Roman"/>
          <w:b/>
          <w:sz w:val="28"/>
          <w:szCs w:val="28"/>
          <w:lang w:val="ru-RU"/>
        </w:rPr>
        <w:lastRenderedPageBreak/>
        <w:t>АНОТАЦІЯ</w:t>
      </w:r>
    </w:p>
    <w:p w14:paraId="1F326D0A" w14:textId="77777777" w:rsidR="00D24DEA" w:rsidRPr="00F11A81" w:rsidRDefault="00D24DEA" w:rsidP="00D24DEA">
      <w:pPr>
        <w:spacing w:after="0" w:line="360" w:lineRule="auto"/>
        <w:jc w:val="both"/>
        <w:rPr>
          <w:rFonts w:ascii="Times New Roman" w:hAnsi="Times New Roman" w:cs="Times New Roman"/>
          <w:sz w:val="28"/>
          <w:szCs w:val="28"/>
          <w:lang w:val="ru-RU"/>
        </w:rPr>
      </w:pPr>
    </w:p>
    <w:p w14:paraId="1BB3081B" w14:textId="4C200165" w:rsidR="00D24DEA" w:rsidRPr="00F11A81" w:rsidRDefault="00D24DEA" w:rsidP="00D24DEA">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Магістерська робота складається зі вступу, трьох розділів, висновків, списку використан</w:t>
      </w:r>
      <w:r w:rsidR="00001951" w:rsidRPr="00F11A81">
        <w:rPr>
          <w:rFonts w:ascii="Times New Roman" w:hAnsi="Times New Roman" w:cs="Times New Roman"/>
          <w:sz w:val="28"/>
          <w:szCs w:val="28"/>
          <w:lang w:val="uk-UA"/>
        </w:rPr>
        <w:t>ої</w:t>
      </w:r>
      <w:r w:rsidRPr="00F11A81">
        <w:rPr>
          <w:rFonts w:ascii="Times New Roman" w:hAnsi="Times New Roman" w:cs="Times New Roman"/>
          <w:sz w:val="28"/>
          <w:szCs w:val="28"/>
          <w:lang w:val="uk-UA"/>
        </w:rPr>
        <w:t xml:space="preserve"> </w:t>
      </w:r>
      <w:r w:rsidR="00001951" w:rsidRPr="00F11A81">
        <w:rPr>
          <w:rFonts w:ascii="Times New Roman" w:hAnsi="Times New Roman" w:cs="Times New Roman"/>
          <w:sz w:val="28"/>
          <w:szCs w:val="28"/>
          <w:lang w:val="uk-UA"/>
        </w:rPr>
        <w:t>літератури</w:t>
      </w:r>
      <w:r w:rsidRPr="00F11A81">
        <w:rPr>
          <w:rFonts w:ascii="Times New Roman" w:hAnsi="Times New Roman" w:cs="Times New Roman"/>
          <w:sz w:val="28"/>
          <w:szCs w:val="28"/>
          <w:lang w:val="uk-UA"/>
        </w:rPr>
        <w:t xml:space="preserve">. Загальний обсяг роботи  </w:t>
      </w:r>
      <w:r w:rsidR="008F3615">
        <w:rPr>
          <w:rFonts w:ascii="Times New Roman" w:hAnsi="Times New Roman" w:cs="Times New Roman"/>
          <w:sz w:val="28"/>
          <w:szCs w:val="28"/>
          <w:lang w:val="uk-UA"/>
        </w:rPr>
        <w:t>54</w:t>
      </w:r>
      <w:r w:rsidRPr="00F11A81">
        <w:rPr>
          <w:rFonts w:ascii="Times New Roman" w:hAnsi="Times New Roman" w:cs="Times New Roman"/>
          <w:sz w:val="28"/>
          <w:szCs w:val="28"/>
          <w:lang w:val="uk-UA"/>
        </w:rPr>
        <w:t xml:space="preserve"> с., у тому числі </w:t>
      </w:r>
      <w:r w:rsidR="00001951" w:rsidRPr="00F11A81">
        <w:rPr>
          <w:rFonts w:ascii="Times New Roman" w:hAnsi="Times New Roman" w:cs="Times New Roman"/>
          <w:sz w:val="28"/>
          <w:szCs w:val="28"/>
          <w:lang w:val="uk-UA"/>
        </w:rPr>
        <w:t>2</w:t>
      </w:r>
      <w:r w:rsidRPr="00F11A81">
        <w:rPr>
          <w:rFonts w:ascii="Times New Roman" w:hAnsi="Times New Roman" w:cs="Times New Roman"/>
          <w:sz w:val="28"/>
          <w:szCs w:val="28"/>
          <w:lang w:val="uk-UA"/>
        </w:rPr>
        <w:t xml:space="preserve"> рисунків і </w:t>
      </w:r>
      <w:r w:rsidR="00001951" w:rsidRPr="00F11A81">
        <w:rPr>
          <w:rFonts w:ascii="Times New Roman" w:hAnsi="Times New Roman" w:cs="Times New Roman"/>
          <w:sz w:val="28"/>
          <w:szCs w:val="28"/>
          <w:lang w:val="uk-UA"/>
        </w:rPr>
        <w:t>6</w:t>
      </w:r>
      <w:r w:rsidRPr="00F11A81">
        <w:rPr>
          <w:rFonts w:ascii="Times New Roman" w:hAnsi="Times New Roman" w:cs="Times New Roman"/>
          <w:sz w:val="28"/>
          <w:szCs w:val="28"/>
          <w:lang w:val="uk-UA"/>
        </w:rPr>
        <w:t xml:space="preserve"> таблиць. Список використаних джерел містить </w:t>
      </w:r>
      <w:r w:rsidR="00C332FD" w:rsidRPr="00F11A81">
        <w:rPr>
          <w:rFonts w:ascii="Times New Roman" w:hAnsi="Times New Roman" w:cs="Times New Roman"/>
          <w:sz w:val="28"/>
          <w:szCs w:val="28"/>
          <w:lang w:val="uk-UA"/>
        </w:rPr>
        <w:t>45</w:t>
      </w:r>
      <w:r w:rsidRPr="00F11A81">
        <w:rPr>
          <w:rFonts w:ascii="Times New Roman" w:hAnsi="Times New Roman" w:cs="Times New Roman"/>
          <w:sz w:val="28"/>
          <w:szCs w:val="28"/>
          <w:lang w:val="uk-UA"/>
        </w:rPr>
        <w:t xml:space="preserve"> найменувань.</w:t>
      </w:r>
    </w:p>
    <w:p w14:paraId="0A862D3A" w14:textId="77777777" w:rsidR="00001951" w:rsidRPr="00F11A81" w:rsidRDefault="00D24DEA" w:rsidP="00001951">
      <w:pPr>
        <w:spacing w:after="0" w:line="360" w:lineRule="auto"/>
        <w:ind w:firstLine="709"/>
        <w:jc w:val="both"/>
        <w:rPr>
          <w:rFonts w:ascii="Times New Roman" w:eastAsia="Calibri" w:hAnsi="Times New Roman" w:cs="Times New Roman"/>
          <w:sz w:val="28"/>
          <w:szCs w:val="28"/>
          <w:lang w:val="uk-UA"/>
        </w:rPr>
      </w:pPr>
      <w:r w:rsidRPr="00F11A81">
        <w:rPr>
          <w:rFonts w:ascii="Times New Roman" w:hAnsi="Times New Roman" w:cs="Times New Roman"/>
          <w:sz w:val="28"/>
          <w:szCs w:val="28"/>
          <w:lang w:val="uk-UA"/>
        </w:rPr>
        <w:t xml:space="preserve">Об’єкт дослідження ‒ </w:t>
      </w:r>
      <w:r w:rsidR="00001951" w:rsidRPr="00F11A81">
        <w:rPr>
          <w:rFonts w:ascii="Times New Roman" w:eastAsia="Times New Roman" w:hAnsi="Times New Roman" w:cs="Times New Roman"/>
          <w:sz w:val="28"/>
          <w:szCs w:val="28"/>
          <w:lang w:val="uk-UA" w:eastAsia="uk-UA"/>
        </w:rPr>
        <w:t>пацієнти із артеріальною гіпертензією молодого та середнього віку</w:t>
      </w:r>
      <w:r w:rsidR="00001951" w:rsidRPr="00F11A81">
        <w:rPr>
          <w:rFonts w:ascii="Times New Roman" w:eastAsia="Calibri" w:hAnsi="Times New Roman" w:cs="Times New Roman"/>
          <w:sz w:val="28"/>
          <w:szCs w:val="28"/>
          <w:lang w:val="uk-UA"/>
        </w:rPr>
        <w:t>.</w:t>
      </w:r>
    </w:p>
    <w:p w14:paraId="54F9FF69" w14:textId="4C5C36A9" w:rsidR="00D24DEA" w:rsidRPr="00F11A81" w:rsidRDefault="00D24DEA" w:rsidP="00D24DEA">
      <w:pPr>
        <w:spacing w:after="0" w:line="360" w:lineRule="auto"/>
        <w:ind w:firstLine="709"/>
        <w:jc w:val="both"/>
        <w:rPr>
          <w:rFonts w:ascii="Times New Roman" w:eastAsia="Times New Roman" w:hAnsi="Times New Roman" w:cs="Times New Roman"/>
          <w:sz w:val="28"/>
          <w:lang w:val="uk-UA" w:eastAsia="ru-RU"/>
        </w:rPr>
      </w:pPr>
      <w:r w:rsidRPr="00F11A81">
        <w:rPr>
          <w:rFonts w:ascii="Times New Roman" w:eastAsia="Times New Roman" w:hAnsi="Times New Roman" w:cs="Times New Roman"/>
          <w:sz w:val="28"/>
          <w:lang w:val="uk-UA" w:eastAsia="ru-RU"/>
        </w:rPr>
        <w:t xml:space="preserve">У кваліфікаційній роботі досліджено особливості </w:t>
      </w:r>
      <w:r w:rsidR="00001951" w:rsidRPr="00F11A81">
        <w:rPr>
          <w:rFonts w:ascii="Times New Roman" w:eastAsia="Times New Roman" w:hAnsi="Times New Roman" w:cs="Times New Roman"/>
          <w:sz w:val="28"/>
          <w:lang w:val="uk-UA" w:eastAsia="ru-RU"/>
        </w:rPr>
        <w:t>змін показників ліпідного обміну за артеріальної гіпертензії</w:t>
      </w:r>
      <w:r w:rsidRPr="00F11A81">
        <w:rPr>
          <w:rFonts w:ascii="Times New Roman" w:eastAsia="Times New Roman" w:hAnsi="Times New Roman" w:cs="Times New Roman"/>
          <w:sz w:val="28"/>
          <w:lang w:val="uk-UA" w:eastAsia="ru-RU"/>
        </w:rPr>
        <w:t xml:space="preserve">, </w:t>
      </w:r>
      <w:r w:rsidR="00001951" w:rsidRPr="00F11A81">
        <w:rPr>
          <w:rFonts w:ascii="Times New Roman" w:hAnsi="Times New Roman" w:cs="Times New Roman"/>
          <w:sz w:val="28"/>
          <w:szCs w:val="28"/>
          <w:shd w:val="clear" w:color="auto" w:fill="FFFFFF"/>
          <w:lang w:val="uk-UA"/>
        </w:rPr>
        <w:t xml:space="preserve">показники ліпідного обміну </w:t>
      </w:r>
      <w:r w:rsidR="00001951" w:rsidRPr="00F11A81">
        <w:rPr>
          <w:rFonts w:ascii="Times New Roman" w:eastAsia="Times New Roman" w:hAnsi="Times New Roman" w:cs="Times New Roman"/>
          <w:sz w:val="28"/>
          <w:szCs w:val="28"/>
          <w:lang w:val="uk-UA" w:eastAsia="uk-UA"/>
        </w:rPr>
        <w:t xml:space="preserve">у пацієнтів із артеріальною гіпертензією молодого та середнього віку, </w:t>
      </w:r>
      <w:r w:rsidR="00001951" w:rsidRPr="00F11A81">
        <w:rPr>
          <w:rFonts w:ascii="Times New Roman" w:hAnsi="Times New Roman" w:cs="Times New Roman"/>
          <w:sz w:val="28"/>
          <w:szCs w:val="28"/>
          <w:shd w:val="clear" w:color="auto" w:fill="FFFFFF"/>
          <w:lang w:val="uk-UA"/>
        </w:rPr>
        <w:t xml:space="preserve">вміст глюкози та сечової кислоти в крові </w:t>
      </w:r>
      <w:r w:rsidR="00001951" w:rsidRPr="00F11A81">
        <w:rPr>
          <w:rFonts w:ascii="Times New Roman" w:eastAsia="Times New Roman" w:hAnsi="Times New Roman" w:cs="Times New Roman"/>
          <w:sz w:val="28"/>
          <w:szCs w:val="28"/>
          <w:lang w:val="uk-UA" w:eastAsia="uk-UA"/>
        </w:rPr>
        <w:t>пацієнтів із артеріальною гіпертензією молодого та середнього віку</w:t>
      </w:r>
      <w:r w:rsidR="00001951" w:rsidRPr="00F11A81">
        <w:rPr>
          <w:rFonts w:ascii="Times New Roman" w:eastAsia="Times New Roman" w:hAnsi="Times New Roman" w:cs="Times New Roman"/>
          <w:sz w:val="28"/>
          <w:lang w:val="uk-UA" w:eastAsia="ru-RU"/>
        </w:rPr>
        <w:t>.</w:t>
      </w:r>
    </w:p>
    <w:p w14:paraId="63D280FA" w14:textId="77777777" w:rsidR="00001951" w:rsidRPr="00F11A81" w:rsidRDefault="00D24DEA" w:rsidP="00001951">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b/>
          <w:sz w:val="28"/>
          <w:szCs w:val="28"/>
          <w:lang w:val="uk-UA"/>
        </w:rPr>
        <w:t xml:space="preserve">Практичне значення роботи: </w:t>
      </w:r>
      <w:r w:rsidR="00001951" w:rsidRPr="00F11A81">
        <w:rPr>
          <w:rFonts w:ascii="Times New Roman" w:hAnsi="Times New Roman" w:cs="Times New Roman"/>
          <w:sz w:val="28"/>
          <w:szCs w:val="28"/>
          <w:shd w:val="clear" w:color="auto" w:fill="FFFFFF"/>
          <w:lang w:val="uk-UA"/>
        </w:rPr>
        <w:t xml:space="preserve">Результати і висновки даної роботи можуть бути використанні  для удосконалення діагностичного та лікувального процесу щодо ведення </w:t>
      </w:r>
      <w:r w:rsidR="00001951" w:rsidRPr="00F11A81">
        <w:rPr>
          <w:rFonts w:ascii="Times New Roman" w:eastAsia="Times New Roman" w:hAnsi="Times New Roman" w:cs="Times New Roman"/>
          <w:sz w:val="28"/>
          <w:szCs w:val="28"/>
          <w:lang w:val="uk-UA" w:eastAsia="uk-UA"/>
        </w:rPr>
        <w:t>пацієнтів із артеріальною гіпертензією</w:t>
      </w:r>
      <w:r w:rsidR="00001951" w:rsidRPr="00F11A81">
        <w:rPr>
          <w:rFonts w:ascii="Times New Roman" w:hAnsi="Times New Roman" w:cs="Times New Roman"/>
          <w:sz w:val="28"/>
          <w:szCs w:val="28"/>
          <w:shd w:val="clear" w:color="auto" w:fill="FFFFFF"/>
          <w:lang w:val="uk-UA"/>
        </w:rPr>
        <w:t>.</w:t>
      </w:r>
    </w:p>
    <w:p w14:paraId="3D056FCE" w14:textId="35C82709" w:rsidR="00D24DEA" w:rsidRPr="00F11A81" w:rsidRDefault="00D24DEA" w:rsidP="00D24DEA">
      <w:pPr>
        <w:spacing w:after="0" w:line="360" w:lineRule="auto"/>
        <w:ind w:firstLine="709"/>
        <w:jc w:val="both"/>
        <w:rPr>
          <w:rFonts w:ascii="Times New Roman" w:eastAsia="Times New Roman" w:hAnsi="Times New Roman" w:cs="Times New Roman"/>
          <w:noProof/>
          <w:sz w:val="28"/>
          <w:lang w:val="uk-UA" w:eastAsia="ru-RU"/>
        </w:rPr>
      </w:pPr>
      <w:r w:rsidRPr="00F11A81">
        <w:rPr>
          <w:rFonts w:ascii="Times New Roman" w:eastAsia="Times New Roman" w:hAnsi="Times New Roman" w:cs="Times New Roman"/>
          <w:b/>
          <w:noProof/>
          <w:sz w:val="28"/>
          <w:lang w:val="uk-UA" w:eastAsia="ru-RU"/>
        </w:rPr>
        <w:t>Ключові слова:</w:t>
      </w:r>
      <w:r w:rsidRPr="00F11A81">
        <w:rPr>
          <w:rFonts w:ascii="Times New Roman" w:eastAsia="Times New Roman" w:hAnsi="Times New Roman" w:cs="Times New Roman"/>
          <w:i/>
          <w:noProof/>
          <w:sz w:val="28"/>
          <w:lang w:val="uk-UA" w:eastAsia="ru-RU"/>
        </w:rPr>
        <w:t xml:space="preserve"> </w:t>
      </w:r>
      <w:r w:rsidR="00001951" w:rsidRPr="00F11A81">
        <w:rPr>
          <w:rFonts w:ascii="Times New Roman" w:eastAsia="Times New Roman" w:hAnsi="Times New Roman" w:cs="Times New Roman"/>
          <w:noProof/>
          <w:sz w:val="28"/>
          <w:lang w:val="uk-UA" w:eastAsia="ru-RU"/>
        </w:rPr>
        <w:t>ліпідний обмін</w:t>
      </w:r>
      <w:r w:rsidRPr="00F11A81">
        <w:rPr>
          <w:rFonts w:ascii="Times New Roman" w:eastAsia="Times New Roman" w:hAnsi="Times New Roman" w:cs="Times New Roman"/>
          <w:noProof/>
          <w:sz w:val="28"/>
          <w:lang w:val="uk-UA" w:eastAsia="ru-RU"/>
        </w:rPr>
        <w:t xml:space="preserve">, </w:t>
      </w:r>
      <w:r w:rsidR="00001951" w:rsidRPr="00F11A81">
        <w:rPr>
          <w:rFonts w:ascii="Times New Roman" w:eastAsia="Times New Roman" w:hAnsi="Times New Roman" w:cs="Times New Roman"/>
          <w:noProof/>
          <w:sz w:val="28"/>
          <w:lang w:val="uk-UA" w:eastAsia="ru-RU"/>
        </w:rPr>
        <w:t>артеріальна гіпертензія</w:t>
      </w:r>
      <w:r w:rsidR="001E3112" w:rsidRPr="00F11A81">
        <w:rPr>
          <w:rFonts w:ascii="Times New Roman" w:eastAsia="Times New Roman" w:hAnsi="Times New Roman" w:cs="Times New Roman"/>
          <w:noProof/>
          <w:sz w:val="28"/>
          <w:lang w:val="uk-UA" w:eastAsia="ru-RU"/>
        </w:rPr>
        <w:t>, особи молодого та середнього віку, глюкоза, сечова кислота.</w:t>
      </w:r>
      <w:r w:rsidRPr="00F11A81">
        <w:rPr>
          <w:rFonts w:ascii="Times New Roman" w:eastAsia="Times New Roman" w:hAnsi="Times New Roman" w:cs="Times New Roman"/>
          <w:b/>
          <w:sz w:val="28"/>
          <w:lang w:val="uk-UA" w:eastAsia="ru-RU"/>
        </w:rPr>
        <w:br w:type="page"/>
      </w:r>
    </w:p>
    <w:p w14:paraId="149F10EC" w14:textId="77777777" w:rsidR="00D24DEA" w:rsidRPr="00F11A81" w:rsidRDefault="00D24DEA" w:rsidP="00D24DEA">
      <w:pPr>
        <w:spacing w:after="0" w:line="360" w:lineRule="auto"/>
        <w:ind w:firstLine="709"/>
        <w:jc w:val="center"/>
        <w:rPr>
          <w:rFonts w:ascii="Times New Roman" w:eastAsia="Times New Roman" w:hAnsi="Times New Roman" w:cs="Times New Roman"/>
          <w:b/>
          <w:sz w:val="28"/>
          <w:lang w:eastAsia="ru-RU"/>
        </w:rPr>
      </w:pPr>
      <w:r w:rsidRPr="00F11A81">
        <w:rPr>
          <w:rFonts w:ascii="Times New Roman" w:eastAsia="Times New Roman" w:hAnsi="Times New Roman" w:cs="Times New Roman"/>
          <w:b/>
          <w:sz w:val="28"/>
          <w:lang w:eastAsia="ru-RU"/>
        </w:rPr>
        <w:lastRenderedPageBreak/>
        <w:t>ABSTRACT</w:t>
      </w:r>
    </w:p>
    <w:p w14:paraId="6F50E61D" w14:textId="6A5C08FB" w:rsidR="00001951" w:rsidRPr="00F11A81" w:rsidRDefault="00001951" w:rsidP="00001951">
      <w:pPr>
        <w:spacing w:after="0" w:line="360" w:lineRule="auto"/>
        <w:ind w:firstLine="709"/>
        <w:jc w:val="both"/>
        <w:rPr>
          <w:rFonts w:ascii="Times New Roman" w:eastAsia="Times New Roman" w:hAnsi="Times New Roman" w:cs="Times New Roman"/>
          <w:sz w:val="28"/>
          <w:lang w:eastAsia="ru-RU"/>
        </w:rPr>
      </w:pPr>
      <w:r w:rsidRPr="00F11A81">
        <w:rPr>
          <w:rFonts w:ascii="Times New Roman" w:eastAsia="Times New Roman" w:hAnsi="Times New Roman" w:cs="Times New Roman"/>
          <w:sz w:val="28"/>
          <w:lang w:eastAsia="ru-RU"/>
        </w:rPr>
        <w:t xml:space="preserve">The master's thesis consists of an introduction, three chapters, conclusions, a list of used literature. The total volume of work is </w:t>
      </w:r>
      <w:r w:rsidR="008F3615">
        <w:rPr>
          <w:rFonts w:ascii="Times New Roman" w:eastAsia="Times New Roman" w:hAnsi="Times New Roman" w:cs="Times New Roman"/>
          <w:sz w:val="28"/>
          <w:lang w:val="uk-UA" w:eastAsia="ru-RU"/>
        </w:rPr>
        <w:t>54</w:t>
      </w:r>
      <w:r w:rsidRPr="00F11A81">
        <w:rPr>
          <w:rFonts w:ascii="Times New Roman" w:eastAsia="Times New Roman" w:hAnsi="Times New Roman" w:cs="Times New Roman"/>
          <w:sz w:val="28"/>
          <w:lang w:eastAsia="ru-RU"/>
        </w:rPr>
        <w:t xml:space="preserve"> pp., including 2 figures and 6 tables. The list of used sources contains 50 items.</w:t>
      </w:r>
    </w:p>
    <w:p w14:paraId="0D98C998" w14:textId="77777777" w:rsidR="00001951" w:rsidRPr="00F11A81" w:rsidRDefault="00001951" w:rsidP="00001951">
      <w:pPr>
        <w:spacing w:after="0" w:line="360" w:lineRule="auto"/>
        <w:ind w:firstLine="709"/>
        <w:jc w:val="both"/>
        <w:rPr>
          <w:rFonts w:ascii="Times New Roman" w:eastAsia="Times New Roman" w:hAnsi="Times New Roman" w:cs="Times New Roman"/>
          <w:sz w:val="28"/>
          <w:lang w:eastAsia="ru-RU"/>
        </w:rPr>
      </w:pPr>
      <w:r w:rsidRPr="00F11A81">
        <w:rPr>
          <w:rFonts w:ascii="Times New Roman" w:eastAsia="Times New Roman" w:hAnsi="Times New Roman" w:cs="Times New Roman"/>
          <w:b/>
          <w:sz w:val="28"/>
          <w:lang w:eastAsia="ru-RU"/>
        </w:rPr>
        <w:t>The object</w:t>
      </w:r>
      <w:r w:rsidRPr="00F11A81">
        <w:rPr>
          <w:rFonts w:ascii="Times New Roman" w:eastAsia="Times New Roman" w:hAnsi="Times New Roman" w:cs="Times New Roman"/>
          <w:sz w:val="28"/>
          <w:lang w:eastAsia="ru-RU"/>
        </w:rPr>
        <w:t xml:space="preserve"> of the study is young and middle-aged patients with arterial hypertension.</w:t>
      </w:r>
    </w:p>
    <w:p w14:paraId="397A84CA" w14:textId="77777777" w:rsidR="00001951" w:rsidRPr="00F11A81" w:rsidRDefault="00001951" w:rsidP="00001951">
      <w:pPr>
        <w:spacing w:after="0" w:line="360" w:lineRule="auto"/>
        <w:ind w:firstLine="709"/>
        <w:jc w:val="both"/>
        <w:rPr>
          <w:rFonts w:ascii="Times New Roman" w:eastAsia="Times New Roman" w:hAnsi="Times New Roman" w:cs="Times New Roman"/>
          <w:sz w:val="28"/>
          <w:lang w:eastAsia="ru-RU"/>
        </w:rPr>
      </w:pPr>
      <w:r w:rsidRPr="00F11A81">
        <w:rPr>
          <w:rFonts w:ascii="Times New Roman" w:eastAsia="Times New Roman" w:hAnsi="Times New Roman" w:cs="Times New Roman"/>
          <w:sz w:val="28"/>
          <w:lang w:eastAsia="ru-RU"/>
        </w:rPr>
        <w:t>In the qualification work, the peculiarities of changes in lipid metabolism indicators during arterial hypertension, lipid metabolism indicators in young and middle-aged patients with arterial hypertension, the content of glucose and uric acid in the blood of patients with young and middle-aged arterial hypertension were investigated.</w:t>
      </w:r>
    </w:p>
    <w:p w14:paraId="2C45188B" w14:textId="77777777" w:rsidR="00001951" w:rsidRPr="00F11A81" w:rsidRDefault="00001951" w:rsidP="00001951">
      <w:pPr>
        <w:spacing w:after="0" w:line="360" w:lineRule="auto"/>
        <w:ind w:firstLine="709"/>
        <w:jc w:val="both"/>
        <w:rPr>
          <w:rFonts w:ascii="Times New Roman" w:eastAsia="Times New Roman" w:hAnsi="Times New Roman" w:cs="Times New Roman"/>
          <w:sz w:val="28"/>
          <w:lang w:eastAsia="ru-RU"/>
        </w:rPr>
      </w:pPr>
      <w:r w:rsidRPr="00F11A81">
        <w:rPr>
          <w:rFonts w:ascii="Times New Roman" w:eastAsia="Times New Roman" w:hAnsi="Times New Roman" w:cs="Times New Roman"/>
          <w:sz w:val="28"/>
          <w:lang w:eastAsia="ru-RU"/>
        </w:rPr>
        <w:t>Practical significance of the work: The results and conclusions of this work can be used to improve the diagnostic and treatment process in the management of patients with arterial hypertension.</w:t>
      </w:r>
    </w:p>
    <w:p w14:paraId="315FCE37" w14:textId="60E010AF" w:rsidR="00540DDF" w:rsidRPr="00F11A81" w:rsidRDefault="00001951" w:rsidP="001E3112">
      <w:pPr>
        <w:spacing w:after="0" w:line="360" w:lineRule="auto"/>
        <w:ind w:firstLine="709"/>
        <w:jc w:val="both"/>
        <w:rPr>
          <w:rFonts w:ascii="Times New Roman" w:eastAsia="Times New Roman" w:hAnsi="Times New Roman" w:cs="Times New Roman"/>
          <w:sz w:val="28"/>
          <w:lang w:eastAsia="ru-RU"/>
        </w:rPr>
      </w:pPr>
      <w:r w:rsidRPr="00F11A81">
        <w:rPr>
          <w:rFonts w:ascii="Times New Roman" w:eastAsia="Times New Roman" w:hAnsi="Times New Roman" w:cs="Times New Roman"/>
          <w:b/>
          <w:sz w:val="28"/>
          <w:lang w:eastAsia="ru-RU"/>
        </w:rPr>
        <w:t>Key words:</w:t>
      </w:r>
      <w:r w:rsidRPr="00F11A81">
        <w:rPr>
          <w:rFonts w:ascii="Times New Roman" w:eastAsia="Times New Roman" w:hAnsi="Times New Roman" w:cs="Times New Roman"/>
          <w:sz w:val="28"/>
          <w:lang w:eastAsia="ru-RU"/>
        </w:rPr>
        <w:t xml:space="preserve"> </w:t>
      </w:r>
      <w:r w:rsidR="001E3112" w:rsidRPr="00F11A81">
        <w:rPr>
          <w:rFonts w:ascii="Times New Roman" w:eastAsia="Times New Roman" w:hAnsi="Times New Roman" w:cs="Times New Roman"/>
          <w:sz w:val="28"/>
          <w:lang w:eastAsia="ru-RU"/>
        </w:rPr>
        <w:t>lipid metabolism, arterial hypertension, young and middle-aged persons, glucose, uric acid.</w:t>
      </w:r>
      <w:r w:rsidR="00D24DEA" w:rsidRPr="00F11A81">
        <w:rPr>
          <w:rFonts w:ascii="Times New Roman" w:hAnsi="Times New Roman" w:cs="Times New Roman"/>
          <w:b/>
          <w:sz w:val="28"/>
          <w:szCs w:val="28"/>
        </w:rPr>
        <w:br w:type="page"/>
      </w:r>
    </w:p>
    <w:p w14:paraId="4376EA39" w14:textId="77777777" w:rsidR="0095760D" w:rsidRPr="00F11A81" w:rsidRDefault="0095760D" w:rsidP="00540DDF">
      <w:pPr>
        <w:spacing w:after="0" w:line="360" w:lineRule="auto"/>
        <w:ind w:firstLine="567"/>
        <w:jc w:val="center"/>
        <w:rPr>
          <w:rFonts w:ascii="Times New Roman" w:hAnsi="Times New Roman" w:cs="Times New Roman"/>
          <w:b/>
          <w:sz w:val="28"/>
          <w:szCs w:val="28"/>
          <w:shd w:val="clear" w:color="auto" w:fill="FFFFFF"/>
          <w:lang w:val="uk-UA"/>
        </w:rPr>
      </w:pPr>
      <w:r w:rsidRPr="00F11A81">
        <w:rPr>
          <w:rFonts w:ascii="Times New Roman" w:hAnsi="Times New Roman" w:cs="Times New Roman"/>
          <w:b/>
          <w:sz w:val="28"/>
          <w:szCs w:val="28"/>
          <w:shd w:val="clear" w:color="auto" w:fill="FFFFFF"/>
          <w:lang w:val="uk-UA"/>
        </w:rPr>
        <w:lastRenderedPageBreak/>
        <w:t>ЗМІСТ</w:t>
      </w:r>
    </w:p>
    <w:p w14:paraId="4404692B" w14:textId="77777777" w:rsidR="0095760D" w:rsidRPr="00F11A81" w:rsidRDefault="0095760D" w:rsidP="002D6E71">
      <w:pPr>
        <w:spacing w:after="0" w:line="360" w:lineRule="auto"/>
        <w:ind w:firstLine="567"/>
        <w:jc w:val="both"/>
        <w:rPr>
          <w:rFonts w:ascii="Times New Roman" w:hAnsi="Times New Roman" w:cs="Times New Roman"/>
          <w:sz w:val="28"/>
          <w:szCs w:val="28"/>
          <w:shd w:val="clear" w:color="auto" w:fill="FFFFFF"/>
          <w:lang w:val="uk-UA"/>
        </w:rPr>
      </w:pPr>
    </w:p>
    <w:sdt>
      <w:sdtPr>
        <w:rPr>
          <w:rFonts w:asciiTheme="minorHAnsi" w:eastAsiaTheme="minorHAnsi" w:hAnsiTheme="minorHAnsi" w:cstheme="minorBidi"/>
          <w:color w:val="auto"/>
          <w:sz w:val="22"/>
          <w:szCs w:val="22"/>
          <w:lang w:val="en-US" w:eastAsia="en-US"/>
        </w:rPr>
        <w:id w:val="142870063"/>
        <w:docPartObj>
          <w:docPartGallery w:val="Table of Contents"/>
          <w:docPartUnique/>
        </w:docPartObj>
      </w:sdtPr>
      <w:sdtEndPr>
        <w:rPr>
          <w:b/>
          <w:bCs/>
        </w:rPr>
      </w:sdtEndPr>
      <w:sdtContent>
        <w:p w14:paraId="78437600" w14:textId="77777777" w:rsidR="00170F39" w:rsidRPr="00F11A81" w:rsidRDefault="00170F39" w:rsidP="00170F39">
          <w:pPr>
            <w:pStyle w:val="aa"/>
            <w:spacing w:before="0" w:line="360" w:lineRule="auto"/>
            <w:jc w:val="both"/>
            <w:rPr>
              <w:rFonts w:ascii="Times New Roman" w:hAnsi="Times New Roman" w:cs="Times New Roman"/>
              <w:color w:val="auto"/>
              <w:sz w:val="28"/>
              <w:szCs w:val="28"/>
            </w:rPr>
          </w:pPr>
        </w:p>
        <w:p w14:paraId="4F12E6F8" w14:textId="49A9E57B" w:rsidR="00170F39" w:rsidRPr="00F11A81" w:rsidRDefault="00170F39" w:rsidP="00170F39">
          <w:pPr>
            <w:pStyle w:val="11"/>
            <w:tabs>
              <w:tab w:val="right" w:leader="dot" w:pos="9679"/>
            </w:tabs>
            <w:spacing w:after="0" w:line="360" w:lineRule="auto"/>
            <w:jc w:val="both"/>
            <w:rPr>
              <w:rFonts w:ascii="Times New Roman" w:hAnsi="Times New Roman" w:cs="Times New Roman"/>
              <w:noProof/>
              <w:sz w:val="28"/>
              <w:szCs w:val="28"/>
            </w:rPr>
          </w:pPr>
          <w:r w:rsidRPr="00F11A81">
            <w:rPr>
              <w:rFonts w:ascii="Times New Roman" w:hAnsi="Times New Roman" w:cs="Times New Roman"/>
              <w:sz w:val="28"/>
              <w:szCs w:val="28"/>
            </w:rPr>
            <w:fldChar w:fldCharType="begin"/>
          </w:r>
          <w:r w:rsidRPr="00F11A81">
            <w:rPr>
              <w:rFonts w:ascii="Times New Roman" w:hAnsi="Times New Roman" w:cs="Times New Roman"/>
              <w:sz w:val="28"/>
              <w:szCs w:val="28"/>
            </w:rPr>
            <w:instrText xml:space="preserve"> TOC \o "1-3" \h \z \u </w:instrText>
          </w:r>
          <w:r w:rsidRPr="00F11A81">
            <w:rPr>
              <w:rFonts w:ascii="Times New Roman" w:hAnsi="Times New Roman" w:cs="Times New Roman"/>
              <w:sz w:val="28"/>
              <w:szCs w:val="28"/>
            </w:rPr>
            <w:fldChar w:fldCharType="separate"/>
          </w:r>
          <w:hyperlink w:anchor="_Toc135178141" w:history="1">
            <w:r w:rsidRPr="00F11A81">
              <w:rPr>
                <w:rStyle w:val="a8"/>
                <w:rFonts w:ascii="Times New Roman" w:eastAsia="Times New Roman" w:hAnsi="Times New Roman" w:cs="Times New Roman"/>
                <w:bCs/>
                <w:noProof/>
                <w:color w:val="auto"/>
                <w:kern w:val="32"/>
                <w:sz w:val="28"/>
                <w:szCs w:val="28"/>
                <w:lang w:val="uk-UA" w:eastAsia="ru-RU"/>
              </w:rPr>
              <w:t>ВСТУП</w:t>
            </w:r>
            <w:r w:rsidRPr="00F11A81">
              <w:rPr>
                <w:rFonts w:ascii="Times New Roman" w:hAnsi="Times New Roman" w:cs="Times New Roman"/>
                <w:noProof/>
                <w:webHidden/>
                <w:sz w:val="28"/>
                <w:szCs w:val="28"/>
              </w:rPr>
              <w:tab/>
            </w:r>
            <w:r w:rsidRPr="00F11A81">
              <w:rPr>
                <w:rFonts w:ascii="Times New Roman" w:hAnsi="Times New Roman" w:cs="Times New Roman"/>
                <w:noProof/>
                <w:webHidden/>
                <w:sz w:val="28"/>
                <w:szCs w:val="28"/>
              </w:rPr>
              <w:fldChar w:fldCharType="begin"/>
            </w:r>
            <w:r w:rsidRPr="00F11A81">
              <w:rPr>
                <w:rFonts w:ascii="Times New Roman" w:hAnsi="Times New Roman" w:cs="Times New Roman"/>
                <w:noProof/>
                <w:webHidden/>
                <w:sz w:val="28"/>
                <w:szCs w:val="28"/>
              </w:rPr>
              <w:instrText xml:space="preserve"> PAGEREF _Toc135178141 \h </w:instrText>
            </w:r>
            <w:r w:rsidRPr="00F11A81">
              <w:rPr>
                <w:rFonts w:ascii="Times New Roman" w:hAnsi="Times New Roman" w:cs="Times New Roman"/>
                <w:noProof/>
                <w:webHidden/>
                <w:sz w:val="28"/>
                <w:szCs w:val="28"/>
              </w:rPr>
            </w:r>
            <w:r w:rsidRPr="00F11A81">
              <w:rPr>
                <w:rFonts w:ascii="Times New Roman" w:hAnsi="Times New Roman" w:cs="Times New Roman"/>
                <w:noProof/>
                <w:webHidden/>
                <w:sz w:val="28"/>
                <w:szCs w:val="28"/>
              </w:rPr>
              <w:fldChar w:fldCharType="separate"/>
            </w:r>
            <w:r w:rsidR="00C332FD" w:rsidRPr="00F11A81">
              <w:rPr>
                <w:rFonts w:ascii="Times New Roman" w:hAnsi="Times New Roman" w:cs="Times New Roman"/>
                <w:noProof/>
                <w:webHidden/>
                <w:sz w:val="28"/>
                <w:szCs w:val="28"/>
              </w:rPr>
              <w:t>5</w:t>
            </w:r>
            <w:r w:rsidRPr="00F11A81">
              <w:rPr>
                <w:rFonts w:ascii="Times New Roman" w:hAnsi="Times New Roman" w:cs="Times New Roman"/>
                <w:noProof/>
                <w:webHidden/>
                <w:sz w:val="28"/>
                <w:szCs w:val="28"/>
              </w:rPr>
              <w:fldChar w:fldCharType="end"/>
            </w:r>
          </w:hyperlink>
        </w:p>
        <w:p w14:paraId="2333936F" w14:textId="24ABE634" w:rsidR="00170F39" w:rsidRPr="00F11A81" w:rsidRDefault="00BD1D8A" w:rsidP="00170F39">
          <w:pPr>
            <w:pStyle w:val="11"/>
            <w:tabs>
              <w:tab w:val="right" w:leader="dot" w:pos="9679"/>
            </w:tabs>
            <w:spacing w:after="0" w:line="360" w:lineRule="auto"/>
            <w:jc w:val="both"/>
            <w:rPr>
              <w:rFonts w:ascii="Times New Roman" w:hAnsi="Times New Roman" w:cs="Times New Roman"/>
              <w:noProof/>
              <w:sz w:val="28"/>
              <w:szCs w:val="28"/>
            </w:rPr>
          </w:pPr>
          <w:hyperlink w:anchor="_Toc135178142" w:history="1">
            <w:r w:rsidR="00170F39" w:rsidRPr="00F11A81">
              <w:rPr>
                <w:rStyle w:val="a8"/>
                <w:rFonts w:ascii="Times New Roman" w:eastAsia="Times New Roman" w:hAnsi="Times New Roman" w:cs="Times New Roman"/>
                <w:bCs/>
                <w:noProof/>
                <w:color w:val="auto"/>
                <w:kern w:val="32"/>
                <w:sz w:val="28"/>
                <w:szCs w:val="28"/>
                <w:lang w:val="uk-UA" w:eastAsia="ru-RU"/>
              </w:rPr>
              <w:t>Розділ 1. Огляд літератури</w:t>
            </w:r>
            <w:r w:rsidR="00170F39" w:rsidRPr="00F11A81">
              <w:rPr>
                <w:rFonts w:ascii="Times New Roman" w:hAnsi="Times New Roman" w:cs="Times New Roman"/>
                <w:noProof/>
                <w:webHidden/>
                <w:sz w:val="28"/>
                <w:szCs w:val="28"/>
              </w:rPr>
              <w:tab/>
            </w:r>
            <w:r w:rsidR="00170F39" w:rsidRPr="00F11A81">
              <w:rPr>
                <w:rFonts w:ascii="Times New Roman" w:hAnsi="Times New Roman" w:cs="Times New Roman"/>
                <w:noProof/>
                <w:webHidden/>
                <w:sz w:val="28"/>
                <w:szCs w:val="28"/>
              </w:rPr>
              <w:fldChar w:fldCharType="begin"/>
            </w:r>
            <w:r w:rsidR="00170F39" w:rsidRPr="00F11A81">
              <w:rPr>
                <w:rFonts w:ascii="Times New Roman" w:hAnsi="Times New Roman" w:cs="Times New Roman"/>
                <w:noProof/>
                <w:webHidden/>
                <w:sz w:val="28"/>
                <w:szCs w:val="28"/>
              </w:rPr>
              <w:instrText xml:space="preserve"> PAGEREF _Toc135178142 \h </w:instrText>
            </w:r>
            <w:r w:rsidR="00170F39" w:rsidRPr="00F11A81">
              <w:rPr>
                <w:rFonts w:ascii="Times New Roman" w:hAnsi="Times New Roman" w:cs="Times New Roman"/>
                <w:noProof/>
                <w:webHidden/>
                <w:sz w:val="28"/>
                <w:szCs w:val="28"/>
              </w:rPr>
            </w:r>
            <w:r w:rsidR="00170F39" w:rsidRPr="00F11A81">
              <w:rPr>
                <w:rFonts w:ascii="Times New Roman" w:hAnsi="Times New Roman" w:cs="Times New Roman"/>
                <w:noProof/>
                <w:webHidden/>
                <w:sz w:val="28"/>
                <w:szCs w:val="28"/>
              </w:rPr>
              <w:fldChar w:fldCharType="separate"/>
            </w:r>
            <w:r w:rsidR="00C332FD" w:rsidRPr="00F11A81">
              <w:rPr>
                <w:rFonts w:ascii="Times New Roman" w:hAnsi="Times New Roman" w:cs="Times New Roman"/>
                <w:noProof/>
                <w:webHidden/>
                <w:sz w:val="28"/>
                <w:szCs w:val="28"/>
              </w:rPr>
              <w:t>7</w:t>
            </w:r>
            <w:r w:rsidR="00170F39" w:rsidRPr="00F11A81">
              <w:rPr>
                <w:rFonts w:ascii="Times New Roman" w:hAnsi="Times New Roman" w:cs="Times New Roman"/>
                <w:noProof/>
                <w:webHidden/>
                <w:sz w:val="28"/>
                <w:szCs w:val="28"/>
              </w:rPr>
              <w:fldChar w:fldCharType="end"/>
            </w:r>
          </w:hyperlink>
        </w:p>
        <w:p w14:paraId="0CABCCEA" w14:textId="7C9BC956" w:rsidR="00170F39" w:rsidRPr="00F11A81" w:rsidRDefault="00BD1D8A" w:rsidP="00170F39">
          <w:pPr>
            <w:pStyle w:val="11"/>
            <w:tabs>
              <w:tab w:val="right" w:leader="dot" w:pos="9679"/>
            </w:tabs>
            <w:spacing w:after="0" w:line="360" w:lineRule="auto"/>
            <w:jc w:val="both"/>
            <w:rPr>
              <w:rFonts w:ascii="Times New Roman" w:hAnsi="Times New Roman" w:cs="Times New Roman"/>
              <w:noProof/>
              <w:sz w:val="28"/>
              <w:szCs w:val="28"/>
            </w:rPr>
          </w:pPr>
          <w:hyperlink w:anchor="_Toc135178143" w:history="1">
            <w:r w:rsidR="00170F39" w:rsidRPr="00F11A81">
              <w:rPr>
                <w:rStyle w:val="a8"/>
                <w:rFonts w:ascii="Times New Roman" w:eastAsia="Times New Roman" w:hAnsi="Times New Roman" w:cs="Times New Roman"/>
                <w:bCs/>
                <w:noProof/>
                <w:color w:val="auto"/>
                <w:kern w:val="32"/>
                <w:sz w:val="28"/>
                <w:szCs w:val="28"/>
                <w:lang w:val="uk-UA" w:eastAsia="ru-RU"/>
              </w:rPr>
              <w:t>1.1. Характеристика біохімічних показників ліпідного обміну</w:t>
            </w:r>
            <w:r w:rsidR="00170F39" w:rsidRPr="00F11A81">
              <w:rPr>
                <w:rFonts w:ascii="Times New Roman" w:hAnsi="Times New Roman" w:cs="Times New Roman"/>
                <w:noProof/>
                <w:webHidden/>
                <w:sz w:val="28"/>
                <w:szCs w:val="28"/>
              </w:rPr>
              <w:tab/>
            </w:r>
            <w:r w:rsidR="00170F39" w:rsidRPr="00F11A81">
              <w:rPr>
                <w:rFonts w:ascii="Times New Roman" w:hAnsi="Times New Roman" w:cs="Times New Roman"/>
                <w:noProof/>
                <w:webHidden/>
                <w:sz w:val="28"/>
                <w:szCs w:val="28"/>
              </w:rPr>
              <w:fldChar w:fldCharType="begin"/>
            </w:r>
            <w:r w:rsidR="00170F39" w:rsidRPr="00F11A81">
              <w:rPr>
                <w:rFonts w:ascii="Times New Roman" w:hAnsi="Times New Roman" w:cs="Times New Roman"/>
                <w:noProof/>
                <w:webHidden/>
                <w:sz w:val="28"/>
                <w:szCs w:val="28"/>
              </w:rPr>
              <w:instrText xml:space="preserve"> PAGEREF _Toc135178143 \h </w:instrText>
            </w:r>
            <w:r w:rsidR="00170F39" w:rsidRPr="00F11A81">
              <w:rPr>
                <w:rFonts w:ascii="Times New Roman" w:hAnsi="Times New Roman" w:cs="Times New Roman"/>
                <w:noProof/>
                <w:webHidden/>
                <w:sz w:val="28"/>
                <w:szCs w:val="28"/>
              </w:rPr>
            </w:r>
            <w:r w:rsidR="00170F39" w:rsidRPr="00F11A81">
              <w:rPr>
                <w:rFonts w:ascii="Times New Roman" w:hAnsi="Times New Roman" w:cs="Times New Roman"/>
                <w:noProof/>
                <w:webHidden/>
                <w:sz w:val="28"/>
                <w:szCs w:val="28"/>
              </w:rPr>
              <w:fldChar w:fldCharType="separate"/>
            </w:r>
            <w:r w:rsidR="00C332FD" w:rsidRPr="00F11A81">
              <w:rPr>
                <w:rFonts w:ascii="Times New Roman" w:hAnsi="Times New Roman" w:cs="Times New Roman"/>
                <w:noProof/>
                <w:webHidden/>
                <w:sz w:val="28"/>
                <w:szCs w:val="28"/>
              </w:rPr>
              <w:t>7</w:t>
            </w:r>
            <w:r w:rsidR="00170F39" w:rsidRPr="00F11A81">
              <w:rPr>
                <w:rFonts w:ascii="Times New Roman" w:hAnsi="Times New Roman" w:cs="Times New Roman"/>
                <w:noProof/>
                <w:webHidden/>
                <w:sz w:val="28"/>
                <w:szCs w:val="28"/>
              </w:rPr>
              <w:fldChar w:fldCharType="end"/>
            </w:r>
          </w:hyperlink>
        </w:p>
        <w:p w14:paraId="35E0DA57" w14:textId="7559154D" w:rsidR="00170F39" w:rsidRPr="00F11A81" w:rsidRDefault="00BD1D8A" w:rsidP="00170F39">
          <w:pPr>
            <w:pStyle w:val="11"/>
            <w:tabs>
              <w:tab w:val="right" w:leader="dot" w:pos="9679"/>
            </w:tabs>
            <w:spacing w:after="0" w:line="360" w:lineRule="auto"/>
            <w:jc w:val="both"/>
            <w:rPr>
              <w:rFonts w:ascii="Times New Roman" w:hAnsi="Times New Roman" w:cs="Times New Roman"/>
              <w:noProof/>
              <w:sz w:val="28"/>
              <w:szCs w:val="28"/>
            </w:rPr>
          </w:pPr>
          <w:hyperlink w:anchor="_Toc135178144" w:history="1">
            <w:r w:rsidR="00170F39" w:rsidRPr="00F11A81">
              <w:rPr>
                <w:rStyle w:val="a8"/>
                <w:rFonts w:ascii="Times New Roman" w:eastAsia="Times New Roman" w:hAnsi="Times New Roman" w:cs="Times New Roman"/>
                <w:bCs/>
                <w:noProof/>
                <w:color w:val="auto"/>
                <w:kern w:val="32"/>
                <w:sz w:val="28"/>
                <w:szCs w:val="28"/>
                <w:lang w:val="uk-UA" w:eastAsia="ru-RU"/>
              </w:rPr>
              <w:t>1.2. Особливості змін показників ліпідного обміну за артеріальної гіпертензії</w:t>
            </w:r>
            <w:r w:rsidR="00170F39" w:rsidRPr="00F11A81">
              <w:rPr>
                <w:rFonts w:ascii="Times New Roman" w:hAnsi="Times New Roman" w:cs="Times New Roman"/>
                <w:noProof/>
                <w:webHidden/>
                <w:sz w:val="28"/>
                <w:szCs w:val="28"/>
              </w:rPr>
              <w:tab/>
            </w:r>
            <w:r w:rsidR="00170F39" w:rsidRPr="00F11A81">
              <w:rPr>
                <w:rFonts w:ascii="Times New Roman" w:hAnsi="Times New Roman" w:cs="Times New Roman"/>
                <w:noProof/>
                <w:webHidden/>
                <w:sz w:val="28"/>
                <w:szCs w:val="28"/>
              </w:rPr>
              <w:fldChar w:fldCharType="begin"/>
            </w:r>
            <w:r w:rsidR="00170F39" w:rsidRPr="00F11A81">
              <w:rPr>
                <w:rFonts w:ascii="Times New Roman" w:hAnsi="Times New Roman" w:cs="Times New Roman"/>
                <w:noProof/>
                <w:webHidden/>
                <w:sz w:val="28"/>
                <w:szCs w:val="28"/>
              </w:rPr>
              <w:instrText xml:space="preserve"> PAGEREF _Toc135178144 \h </w:instrText>
            </w:r>
            <w:r w:rsidR="00170F39" w:rsidRPr="00F11A81">
              <w:rPr>
                <w:rFonts w:ascii="Times New Roman" w:hAnsi="Times New Roman" w:cs="Times New Roman"/>
                <w:noProof/>
                <w:webHidden/>
                <w:sz w:val="28"/>
                <w:szCs w:val="28"/>
              </w:rPr>
            </w:r>
            <w:r w:rsidR="00170F39" w:rsidRPr="00F11A81">
              <w:rPr>
                <w:rFonts w:ascii="Times New Roman" w:hAnsi="Times New Roman" w:cs="Times New Roman"/>
                <w:noProof/>
                <w:webHidden/>
                <w:sz w:val="28"/>
                <w:szCs w:val="28"/>
              </w:rPr>
              <w:fldChar w:fldCharType="separate"/>
            </w:r>
            <w:r w:rsidR="00C332FD" w:rsidRPr="00F11A81">
              <w:rPr>
                <w:rFonts w:ascii="Times New Roman" w:hAnsi="Times New Roman" w:cs="Times New Roman"/>
                <w:noProof/>
                <w:webHidden/>
                <w:sz w:val="28"/>
                <w:szCs w:val="28"/>
              </w:rPr>
              <w:t>17</w:t>
            </w:r>
            <w:r w:rsidR="00170F39" w:rsidRPr="00F11A81">
              <w:rPr>
                <w:rFonts w:ascii="Times New Roman" w:hAnsi="Times New Roman" w:cs="Times New Roman"/>
                <w:noProof/>
                <w:webHidden/>
                <w:sz w:val="28"/>
                <w:szCs w:val="28"/>
              </w:rPr>
              <w:fldChar w:fldCharType="end"/>
            </w:r>
          </w:hyperlink>
        </w:p>
        <w:p w14:paraId="3A5433AD" w14:textId="77777777" w:rsidR="00E007F5" w:rsidRPr="00F11A81" w:rsidRDefault="00170F39" w:rsidP="00E007F5">
          <w:pPr>
            <w:pStyle w:val="11"/>
            <w:tabs>
              <w:tab w:val="right" w:leader="dot" w:pos="9679"/>
            </w:tabs>
            <w:spacing w:after="0" w:line="360" w:lineRule="auto"/>
            <w:jc w:val="both"/>
            <w:rPr>
              <w:rFonts w:ascii="Times New Roman" w:hAnsi="Times New Roman" w:cs="Times New Roman"/>
              <w:noProof/>
              <w:sz w:val="28"/>
              <w:szCs w:val="28"/>
            </w:rPr>
          </w:pPr>
          <w:r w:rsidRPr="00F11A81">
            <w:rPr>
              <w:rFonts w:ascii="Times New Roman" w:hAnsi="Times New Roman" w:cs="Times New Roman"/>
              <w:bCs/>
              <w:sz w:val="28"/>
              <w:szCs w:val="28"/>
            </w:rPr>
            <w:fldChar w:fldCharType="end"/>
          </w:r>
          <w:hyperlink w:anchor="_Toc135178145" w:history="1">
            <w:r w:rsidR="00E007F5" w:rsidRPr="00F11A81">
              <w:rPr>
                <w:rStyle w:val="a8"/>
                <w:rFonts w:ascii="Times New Roman" w:eastAsia="Times New Roman" w:hAnsi="Times New Roman" w:cs="Times New Roman"/>
                <w:bCs/>
                <w:noProof/>
                <w:color w:val="auto"/>
                <w:kern w:val="32"/>
                <w:sz w:val="28"/>
                <w:szCs w:val="28"/>
                <w:lang w:val="uk-UA" w:eastAsia="ru-RU"/>
              </w:rPr>
              <w:t>Розділ 2. Матеріали та методи</w:t>
            </w:r>
            <w:r w:rsidR="00E007F5" w:rsidRPr="00F11A81">
              <w:rPr>
                <w:rFonts w:ascii="Times New Roman" w:hAnsi="Times New Roman" w:cs="Times New Roman"/>
                <w:noProof/>
                <w:webHidden/>
                <w:sz w:val="28"/>
                <w:szCs w:val="28"/>
              </w:rPr>
              <w:tab/>
            </w:r>
            <w:r w:rsidR="00E007F5" w:rsidRPr="00F11A81">
              <w:rPr>
                <w:rFonts w:ascii="Times New Roman" w:hAnsi="Times New Roman" w:cs="Times New Roman"/>
                <w:noProof/>
                <w:webHidden/>
                <w:sz w:val="28"/>
                <w:szCs w:val="28"/>
              </w:rPr>
              <w:fldChar w:fldCharType="begin"/>
            </w:r>
            <w:r w:rsidR="00E007F5" w:rsidRPr="00F11A81">
              <w:rPr>
                <w:rFonts w:ascii="Times New Roman" w:hAnsi="Times New Roman" w:cs="Times New Roman"/>
                <w:noProof/>
                <w:webHidden/>
                <w:sz w:val="28"/>
                <w:szCs w:val="28"/>
              </w:rPr>
              <w:instrText xml:space="preserve"> PAGEREF _Toc135178145 \h </w:instrText>
            </w:r>
            <w:r w:rsidR="00E007F5" w:rsidRPr="00F11A81">
              <w:rPr>
                <w:rFonts w:ascii="Times New Roman" w:hAnsi="Times New Roman" w:cs="Times New Roman"/>
                <w:noProof/>
                <w:webHidden/>
                <w:sz w:val="28"/>
                <w:szCs w:val="28"/>
              </w:rPr>
            </w:r>
            <w:r w:rsidR="00E007F5" w:rsidRPr="00F11A81">
              <w:rPr>
                <w:rFonts w:ascii="Times New Roman" w:hAnsi="Times New Roman" w:cs="Times New Roman"/>
                <w:noProof/>
                <w:webHidden/>
                <w:sz w:val="28"/>
                <w:szCs w:val="28"/>
              </w:rPr>
              <w:fldChar w:fldCharType="separate"/>
            </w:r>
            <w:r w:rsidR="00E007F5" w:rsidRPr="00F11A81">
              <w:rPr>
                <w:rFonts w:ascii="Times New Roman" w:hAnsi="Times New Roman" w:cs="Times New Roman"/>
                <w:noProof/>
                <w:webHidden/>
                <w:sz w:val="28"/>
                <w:szCs w:val="28"/>
              </w:rPr>
              <w:t>2</w:t>
            </w:r>
            <w:r w:rsidR="00E007F5">
              <w:rPr>
                <w:rFonts w:ascii="Times New Roman" w:hAnsi="Times New Roman" w:cs="Times New Roman"/>
                <w:noProof/>
                <w:webHidden/>
                <w:sz w:val="28"/>
                <w:szCs w:val="28"/>
                <w:lang w:val="uk-UA"/>
              </w:rPr>
              <w:t>6</w:t>
            </w:r>
            <w:r w:rsidR="00E007F5" w:rsidRPr="00F11A81">
              <w:rPr>
                <w:rFonts w:ascii="Times New Roman" w:hAnsi="Times New Roman" w:cs="Times New Roman"/>
                <w:noProof/>
                <w:webHidden/>
                <w:sz w:val="28"/>
                <w:szCs w:val="28"/>
              </w:rPr>
              <w:fldChar w:fldCharType="end"/>
            </w:r>
          </w:hyperlink>
        </w:p>
        <w:p w14:paraId="4B4F3BDA" w14:textId="77777777" w:rsidR="00E007F5" w:rsidRPr="007B0D4F" w:rsidRDefault="00BD1D8A" w:rsidP="00E007F5">
          <w:pPr>
            <w:pStyle w:val="11"/>
            <w:tabs>
              <w:tab w:val="right" w:leader="dot" w:pos="9679"/>
            </w:tabs>
            <w:spacing w:after="0" w:line="360" w:lineRule="auto"/>
            <w:jc w:val="both"/>
            <w:rPr>
              <w:rFonts w:ascii="Times New Roman" w:hAnsi="Times New Roman" w:cs="Times New Roman"/>
              <w:noProof/>
              <w:sz w:val="28"/>
              <w:szCs w:val="28"/>
              <w:lang w:val="uk-UA"/>
            </w:rPr>
          </w:pPr>
          <w:hyperlink w:anchor="_Toc135178146" w:history="1">
            <w:r w:rsidR="00E007F5" w:rsidRPr="00F11A81">
              <w:rPr>
                <w:rStyle w:val="a8"/>
                <w:rFonts w:ascii="Times New Roman" w:eastAsia="Times New Roman" w:hAnsi="Times New Roman" w:cs="Times New Roman"/>
                <w:bCs/>
                <w:noProof/>
                <w:color w:val="auto"/>
                <w:kern w:val="32"/>
                <w:sz w:val="28"/>
                <w:szCs w:val="28"/>
                <w:lang w:val="uk-UA" w:eastAsia="ru-RU"/>
              </w:rPr>
              <w:t>2.1. Характеристика пацієнтів та дизайн дослідження</w:t>
            </w:r>
            <w:r w:rsidR="00E007F5" w:rsidRPr="00F11A81">
              <w:rPr>
                <w:rFonts w:ascii="Times New Roman" w:hAnsi="Times New Roman" w:cs="Times New Roman"/>
                <w:noProof/>
                <w:webHidden/>
                <w:sz w:val="28"/>
                <w:szCs w:val="28"/>
              </w:rPr>
              <w:tab/>
            </w:r>
            <w:r w:rsidR="00E007F5" w:rsidRPr="00F11A81">
              <w:rPr>
                <w:rFonts w:ascii="Times New Roman" w:hAnsi="Times New Roman" w:cs="Times New Roman"/>
                <w:noProof/>
                <w:webHidden/>
                <w:sz w:val="28"/>
                <w:szCs w:val="28"/>
              </w:rPr>
              <w:fldChar w:fldCharType="begin"/>
            </w:r>
            <w:r w:rsidR="00E007F5" w:rsidRPr="00F11A81">
              <w:rPr>
                <w:rFonts w:ascii="Times New Roman" w:hAnsi="Times New Roman" w:cs="Times New Roman"/>
                <w:noProof/>
                <w:webHidden/>
                <w:sz w:val="28"/>
                <w:szCs w:val="28"/>
              </w:rPr>
              <w:instrText xml:space="preserve"> PAGEREF _Toc135178146 \h </w:instrText>
            </w:r>
            <w:r w:rsidR="00E007F5" w:rsidRPr="00F11A81">
              <w:rPr>
                <w:rFonts w:ascii="Times New Roman" w:hAnsi="Times New Roman" w:cs="Times New Roman"/>
                <w:noProof/>
                <w:webHidden/>
                <w:sz w:val="28"/>
                <w:szCs w:val="28"/>
              </w:rPr>
            </w:r>
            <w:r w:rsidR="00E007F5" w:rsidRPr="00F11A81">
              <w:rPr>
                <w:rFonts w:ascii="Times New Roman" w:hAnsi="Times New Roman" w:cs="Times New Roman"/>
                <w:noProof/>
                <w:webHidden/>
                <w:sz w:val="28"/>
                <w:szCs w:val="28"/>
              </w:rPr>
              <w:fldChar w:fldCharType="separate"/>
            </w:r>
            <w:r w:rsidR="00E007F5" w:rsidRPr="00F11A81">
              <w:rPr>
                <w:rFonts w:ascii="Times New Roman" w:hAnsi="Times New Roman" w:cs="Times New Roman"/>
                <w:noProof/>
                <w:webHidden/>
                <w:sz w:val="28"/>
                <w:szCs w:val="28"/>
              </w:rPr>
              <w:t>2</w:t>
            </w:r>
            <w:r w:rsidR="00E007F5" w:rsidRPr="00F11A81">
              <w:rPr>
                <w:rFonts w:ascii="Times New Roman" w:hAnsi="Times New Roman" w:cs="Times New Roman"/>
                <w:noProof/>
                <w:webHidden/>
                <w:sz w:val="28"/>
                <w:szCs w:val="28"/>
              </w:rPr>
              <w:fldChar w:fldCharType="end"/>
            </w:r>
          </w:hyperlink>
          <w:r w:rsidR="00E007F5">
            <w:rPr>
              <w:rFonts w:ascii="Times New Roman" w:hAnsi="Times New Roman" w:cs="Times New Roman"/>
              <w:noProof/>
              <w:sz w:val="28"/>
              <w:szCs w:val="28"/>
              <w:lang w:val="uk-UA"/>
            </w:rPr>
            <w:t>6</w:t>
          </w:r>
        </w:p>
        <w:p w14:paraId="39B80964" w14:textId="77777777" w:rsidR="00E007F5" w:rsidRPr="00F11A81" w:rsidRDefault="00BD1D8A" w:rsidP="00E007F5">
          <w:pPr>
            <w:pStyle w:val="11"/>
            <w:tabs>
              <w:tab w:val="right" w:leader="dot" w:pos="9679"/>
            </w:tabs>
            <w:spacing w:after="0" w:line="360" w:lineRule="auto"/>
            <w:jc w:val="both"/>
            <w:rPr>
              <w:rFonts w:ascii="Times New Roman" w:hAnsi="Times New Roman" w:cs="Times New Roman"/>
              <w:noProof/>
              <w:sz w:val="28"/>
              <w:szCs w:val="28"/>
            </w:rPr>
          </w:pPr>
          <w:hyperlink w:anchor="_Toc135178147" w:history="1">
            <w:r w:rsidR="00E007F5" w:rsidRPr="00F11A81">
              <w:rPr>
                <w:rStyle w:val="a8"/>
                <w:rFonts w:ascii="Times New Roman" w:eastAsia="Times New Roman" w:hAnsi="Times New Roman" w:cs="Times New Roman"/>
                <w:bCs/>
                <w:noProof/>
                <w:color w:val="auto"/>
                <w:kern w:val="32"/>
                <w:sz w:val="28"/>
                <w:szCs w:val="28"/>
                <w:lang w:val="uk-UA" w:eastAsia="ru-RU"/>
              </w:rPr>
              <w:t>2.2. Методи визначення показників ліпідного обміну</w:t>
            </w:r>
            <w:r w:rsidR="00E007F5" w:rsidRPr="00F11A81">
              <w:rPr>
                <w:rFonts w:ascii="Times New Roman" w:hAnsi="Times New Roman" w:cs="Times New Roman"/>
                <w:noProof/>
                <w:webHidden/>
                <w:sz w:val="28"/>
                <w:szCs w:val="28"/>
              </w:rPr>
              <w:tab/>
            </w:r>
            <w:r w:rsidR="00E007F5">
              <w:rPr>
                <w:rFonts w:ascii="Times New Roman" w:hAnsi="Times New Roman" w:cs="Times New Roman"/>
                <w:noProof/>
                <w:webHidden/>
                <w:sz w:val="28"/>
                <w:szCs w:val="28"/>
                <w:lang w:val="uk-UA"/>
              </w:rPr>
              <w:t>26</w:t>
            </w:r>
          </w:hyperlink>
        </w:p>
        <w:p w14:paraId="644D0A15" w14:textId="77777777" w:rsidR="00E007F5" w:rsidRPr="00F11A81" w:rsidRDefault="00BD1D8A" w:rsidP="00E007F5">
          <w:pPr>
            <w:pStyle w:val="11"/>
            <w:tabs>
              <w:tab w:val="right" w:leader="dot" w:pos="9679"/>
            </w:tabs>
            <w:spacing w:after="0" w:line="360" w:lineRule="auto"/>
            <w:jc w:val="both"/>
            <w:rPr>
              <w:rFonts w:ascii="Times New Roman" w:hAnsi="Times New Roman" w:cs="Times New Roman"/>
              <w:noProof/>
              <w:sz w:val="28"/>
              <w:szCs w:val="28"/>
            </w:rPr>
          </w:pPr>
          <w:hyperlink w:anchor="_Toc135178148" w:history="1">
            <w:r w:rsidR="00E007F5" w:rsidRPr="00F11A81">
              <w:rPr>
                <w:rStyle w:val="a8"/>
                <w:rFonts w:ascii="Times New Roman" w:eastAsia="Times New Roman" w:hAnsi="Times New Roman" w:cs="Times New Roman"/>
                <w:bCs/>
                <w:noProof/>
                <w:color w:val="auto"/>
                <w:kern w:val="32"/>
                <w:sz w:val="28"/>
                <w:szCs w:val="28"/>
                <w:lang w:val="uk-UA" w:eastAsia="ru-RU"/>
              </w:rPr>
              <w:t>2.3. Методи статистичної обробки даних</w:t>
            </w:r>
            <w:r w:rsidR="00E007F5" w:rsidRPr="00F11A81">
              <w:rPr>
                <w:rFonts w:ascii="Times New Roman" w:hAnsi="Times New Roman" w:cs="Times New Roman"/>
                <w:noProof/>
                <w:webHidden/>
                <w:sz w:val="28"/>
                <w:szCs w:val="28"/>
              </w:rPr>
              <w:tab/>
            </w:r>
            <w:r w:rsidR="00E007F5">
              <w:rPr>
                <w:rFonts w:ascii="Times New Roman" w:hAnsi="Times New Roman" w:cs="Times New Roman"/>
                <w:noProof/>
                <w:webHidden/>
                <w:sz w:val="28"/>
                <w:szCs w:val="28"/>
                <w:lang w:val="uk-UA"/>
              </w:rPr>
              <w:t>34</w:t>
            </w:r>
          </w:hyperlink>
        </w:p>
        <w:p w14:paraId="7A88AFC7" w14:textId="77777777" w:rsidR="00E007F5" w:rsidRPr="00F11A81" w:rsidRDefault="00BD1D8A" w:rsidP="00E007F5">
          <w:pPr>
            <w:pStyle w:val="11"/>
            <w:tabs>
              <w:tab w:val="right" w:leader="dot" w:pos="9679"/>
            </w:tabs>
            <w:spacing w:after="0" w:line="360" w:lineRule="auto"/>
            <w:jc w:val="both"/>
            <w:rPr>
              <w:rFonts w:ascii="Times New Roman" w:hAnsi="Times New Roman" w:cs="Times New Roman"/>
              <w:noProof/>
              <w:sz w:val="28"/>
              <w:szCs w:val="28"/>
            </w:rPr>
          </w:pPr>
          <w:hyperlink w:anchor="_Toc135178149" w:history="1">
            <w:r w:rsidR="00E007F5" w:rsidRPr="00F11A81">
              <w:rPr>
                <w:rStyle w:val="a8"/>
                <w:rFonts w:ascii="Times New Roman" w:eastAsia="Times New Roman" w:hAnsi="Times New Roman" w:cs="Times New Roman"/>
                <w:bCs/>
                <w:noProof/>
                <w:color w:val="auto"/>
                <w:kern w:val="32"/>
                <w:sz w:val="28"/>
                <w:szCs w:val="28"/>
                <w:lang w:val="uk-UA" w:eastAsia="ru-RU"/>
              </w:rPr>
              <w:t>Розділ 3. Результати дослідження</w:t>
            </w:r>
            <w:r w:rsidR="00E007F5" w:rsidRPr="00F11A81">
              <w:rPr>
                <w:rFonts w:ascii="Times New Roman" w:hAnsi="Times New Roman" w:cs="Times New Roman"/>
                <w:noProof/>
                <w:webHidden/>
                <w:sz w:val="28"/>
                <w:szCs w:val="28"/>
              </w:rPr>
              <w:tab/>
            </w:r>
            <w:r w:rsidR="00E007F5">
              <w:rPr>
                <w:rFonts w:ascii="Times New Roman" w:hAnsi="Times New Roman" w:cs="Times New Roman"/>
                <w:noProof/>
                <w:webHidden/>
                <w:sz w:val="28"/>
                <w:szCs w:val="28"/>
                <w:lang w:val="uk-UA"/>
              </w:rPr>
              <w:t>35</w:t>
            </w:r>
          </w:hyperlink>
        </w:p>
        <w:p w14:paraId="68CC5190" w14:textId="77777777" w:rsidR="00E007F5" w:rsidRPr="00F11A81" w:rsidRDefault="00BD1D8A" w:rsidP="00E007F5">
          <w:pPr>
            <w:pStyle w:val="11"/>
            <w:tabs>
              <w:tab w:val="right" w:leader="dot" w:pos="9679"/>
            </w:tabs>
            <w:spacing w:after="0" w:line="360" w:lineRule="auto"/>
            <w:jc w:val="both"/>
            <w:rPr>
              <w:rFonts w:ascii="Times New Roman" w:hAnsi="Times New Roman" w:cs="Times New Roman"/>
              <w:noProof/>
              <w:sz w:val="28"/>
              <w:szCs w:val="28"/>
            </w:rPr>
          </w:pPr>
          <w:hyperlink w:anchor="_Toc135178150" w:history="1">
            <w:r w:rsidR="00E007F5" w:rsidRPr="00F11A81">
              <w:rPr>
                <w:rStyle w:val="a8"/>
                <w:rFonts w:ascii="Times New Roman" w:hAnsi="Times New Roman" w:cs="Times New Roman"/>
                <w:noProof/>
                <w:color w:val="auto"/>
                <w:sz w:val="28"/>
                <w:szCs w:val="28"/>
                <w:lang w:val="uk-UA"/>
              </w:rPr>
              <w:t>ВИСНОВКИ</w:t>
            </w:r>
            <w:r w:rsidR="00E007F5" w:rsidRPr="00F11A81">
              <w:rPr>
                <w:rFonts w:ascii="Times New Roman" w:hAnsi="Times New Roman" w:cs="Times New Roman"/>
                <w:noProof/>
                <w:webHidden/>
                <w:sz w:val="28"/>
                <w:szCs w:val="28"/>
              </w:rPr>
              <w:tab/>
            </w:r>
            <w:r w:rsidR="00E007F5">
              <w:rPr>
                <w:rFonts w:ascii="Times New Roman" w:hAnsi="Times New Roman" w:cs="Times New Roman"/>
                <w:noProof/>
                <w:webHidden/>
                <w:sz w:val="28"/>
                <w:szCs w:val="28"/>
                <w:lang w:val="uk-UA"/>
              </w:rPr>
              <w:t>47</w:t>
            </w:r>
          </w:hyperlink>
        </w:p>
        <w:p w14:paraId="4F3AF6FC" w14:textId="7F79F04F" w:rsidR="00170F39" w:rsidRPr="00F11A81" w:rsidRDefault="00BD1D8A" w:rsidP="00E007F5">
          <w:pPr>
            <w:spacing w:after="0" w:line="360" w:lineRule="auto"/>
            <w:jc w:val="both"/>
          </w:pPr>
          <w:hyperlink w:anchor="_Toc135178151" w:history="1">
            <w:r w:rsidR="00E007F5" w:rsidRPr="00F11A81">
              <w:rPr>
                <w:rStyle w:val="a8"/>
                <w:rFonts w:ascii="Times New Roman" w:eastAsia="Times New Roman" w:hAnsi="Times New Roman" w:cs="Times New Roman"/>
                <w:bCs/>
                <w:noProof/>
                <w:color w:val="auto"/>
                <w:kern w:val="32"/>
                <w:sz w:val="28"/>
                <w:szCs w:val="28"/>
                <w:lang w:val="uk-UA" w:eastAsia="ru-RU"/>
              </w:rPr>
              <w:t>Список використаної літератури</w:t>
            </w:r>
            <w:r w:rsidR="00E007F5">
              <w:rPr>
                <w:rStyle w:val="a8"/>
                <w:rFonts w:ascii="Times New Roman" w:eastAsia="Times New Roman" w:hAnsi="Times New Roman" w:cs="Times New Roman"/>
                <w:bCs/>
                <w:noProof/>
                <w:color w:val="auto"/>
                <w:kern w:val="32"/>
                <w:sz w:val="28"/>
                <w:szCs w:val="28"/>
                <w:lang w:val="uk-UA" w:eastAsia="ru-RU"/>
              </w:rPr>
              <w:t>………………………………………………….</w:t>
            </w:r>
            <w:r w:rsidR="00E007F5" w:rsidRPr="00F11A81">
              <w:rPr>
                <w:rFonts w:ascii="Times New Roman" w:hAnsi="Times New Roman" w:cs="Times New Roman"/>
                <w:noProof/>
                <w:webHidden/>
                <w:sz w:val="28"/>
                <w:szCs w:val="28"/>
              </w:rPr>
              <w:tab/>
            </w:r>
            <w:r w:rsidR="00E007F5" w:rsidRPr="00F11A81">
              <w:rPr>
                <w:rFonts w:ascii="Times New Roman" w:hAnsi="Times New Roman" w:cs="Times New Roman"/>
                <w:noProof/>
                <w:webHidden/>
                <w:sz w:val="28"/>
                <w:szCs w:val="28"/>
              </w:rPr>
              <w:fldChar w:fldCharType="begin"/>
            </w:r>
            <w:r w:rsidR="00E007F5" w:rsidRPr="00F11A81">
              <w:rPr>
                <w:rFonts w:ascii="Times New Roman" w:hAnsi="Times New Roman" w:cs="Times New Roman"/>
                <w:noProof/>
                <w:webHidden/>
                <w:sz w:val="28"/>
                <w:szCs w:val="28"/>
              </w:rPr>
              <w:instrText xml:space="preserve"> PAGEREF _Toc135178151 \h </w:instrText>
            </w:r>
            <w:r w:rsidR="00E007F5" w:rsidRPr="00F11A81">
              <w:rPr>
                <w:rFonts w:ascii="Times New Roman" w:hAnsi="Times New Roman" w:cs="Times New Roman"/>
                <w:noProof/>
                <w:webHidden/>
                <w:sz w:val="28"/>
                <w:szCs w:val="28"/>
              </w:rPr>
            </w:r>
            <w:r w:rsidR="00E007F5" w:rsidRPr="00F11A81">
              <w:rPr>
                <w:rFonts w:ascii="Times New Roman" w:hAnsi="Times New Roman" w:cs="Times New Roman"/>
                <w:noProof/>
                <w:webHidden/>
                <w:sz w:val="28"/>
                <w:szCs w:val="28"/>
              </w:rPr>
              <w:fldChar w:fldCharType="separate"/>
            </w:r>
            <w:r w:rsidR="00E007F5" w:rsidRPr="00F11A81">
              <w:rPr>
                <w:rFonts w:ascii="Times New Roman" w:hAnsi="Times New Roman" w:cs="Times New Roman"/>
                <w:noProof/>
                <w:webHidden/>
                <w:sz w:val="28"/>
                <w:szCs w:val="28"/>
              </w:rPr>
              <w:t>4</w:t>
            </w:r>
            <w:r w:rsidR="00E007F5">
              <w:rPr>
                <w:rFonts w:ascii="Times New Roman" w:hAnsi="Times New Roman" w:cs="Times New Roman"/>
                <w:noProof/>
                <w:webHidden/>
                <w:sz w:val="28"/>
                <w:szCs w:val="28"/>
                <w:lang w:val="uk-UA"/>
              </w:rPr>
              <w:t>8</w:t>
            </w:r>
            <w:r w:rsidR="00E007F5" w:rsidRPr="00F11A81">
              <w:rPr>
                <w:rFonts w:ascii="Times New Roman" w:hAnsi="Times New Roman" w:cs="Times New Roman"/>
                <w:noProof/>
                <w:webHidden/>
                <w:sz w:val="28"/>
                <w:szCs w:val="28"/>
              </w:rPr>
              <w:fldChar w:fldCharType="end"/>
            </w:r>
          </w:hyperlink>
        </w:p>
      </w:sdtContent>
    </w:sdt>
    <w:p w14:paraId="2422123E" w14:textId="77777777" w:rsidR="00D24DEA" w:rsidRPr="00F11A81" w:rsidRDefault="00D24DEA">
      <w:pPr>
        <w:rPr>
          <w:rFonts w:ascii="Times New Roman" w:eastAsia="Times New Roman" w:hAnsi="Times New Roman" w:cs="Times New Roman"/>
          <w:b/>
          <w:bCs/>
          <w:kern w:val="32"/>
          <w:sz w:val="28"/>
          <w:szCs w:val="28"/>
          <w:lang w:val="uk-UA" w:eastAsia="ru-RU"/>
        </w:rPr>
      </w:pPr>
      <w:bookmarkStart w:id="1" w:name="_Toc126370994"/>
      <w:bookmarkStart w:id="2" w:name="_Toc135178141"/>
      <w:r w:rsidRPr="00F11A81">
        <w:rPr>
          <w:rFonts w:ascii="Times New Roman" w:eastAsia="Times New Roman" w:hAnsi="Times New Roman" w:cs="Times New Roman"/>
          <w:b/>
          <w:bCs/>
          <w:kern w:val="32"/>
          <w:sz w:val="28"/>
          <w:szCs w:val="28"/>
          <w:lang w:val="uk-UA" w:eastAsia="ru-RU"/>
        </w:rPr>
        <w:br w:type="page"/>
      </w:r>
    </w:p>
    <w:p w14:paraId="4A228F31" w14:textId="77777777" w:rsidR="0095760D" w:rsidRPr="00F11A81" w:rsidRDefault="0095760D" w:rsidP="0095760D">
      <w:pPr>
        <w:keepNext/>
        <w:spacing w:after="0" w:line="360" w:lineRule="auto"/>
        <w:jc w:val="center"/>
        <w:outlineLvl w:val="0"/>
        <w:rPr>
          <w:rFonts w:ascii="Times New Roman" w:eastAsia="Times New Roman" w:hAnsi="Times New Roman" w:cs="Times New Roman"/>
          <w:b/>
          <w:bCs/>
          <w:kern w:val="32"/>
          <w:sz w:val="28"/>
          <w:szCs w:val="28"/>
          <w:lang w:val="uk-UA" w:eastAsia="ru-RU"/>
        </w:rPr>
      </w:pPr>
      <w:r w:rsidRPr="00F11A81">
        <w:rPr>
          <w:rFonts w:ascii="Times New Roman" w:eastAsia="Times New Roman" w:hAnsi="Times New Roman" w:cs="Times New Roman"/>
          <w:b/>
          <w:bCs/>
          <w:kern w:val="32"/>
          <w:sz w:val="28"/>
          <w:szCs w:val="28"/>
          <w:lang w:val="uk-UA" w:eastAsia="ru-RU"/>
        </w:rPr>
        <w:lastRenderedPageBreak/>
        <w:t>ВСТУП</w:t>
      </w:r>
      <w:bookmarkEnd w:id="1"/>
      <w:bookmarkEnd w:id="2"/>
    </w:p>
    <w:p w14:paraId="2ADC2D42" w14:textId="77777777" w:rsidR="0095760D" w:rsidRPr="00F11A81" w:rsidRDefault="0095760D" w:rsidP="0095760D">
      <w:pPr>
        <w:spacing w:after="0" w:line="360" w:lineRule="auto"/>
        <w:rPr>
          <w:rFonts w:ascii="Times New Roman" w:eastAsia="Times New Roman" w:hAnsi="Times New Roman" w:cs="Times New Roman"/>
          <w:sz w:val="28"/>
          <w:szCs w:val="28"/>
          <w:lang w:val="uk-UA" w:eastAsia="ru-RU"/>
        </w:rPr>
      </w:pPr>
    </w:p>
    <w:p w14:paraId="5BC10A60" w14:textId="5F61639D" w:rsidR="009056DD" w:rsidRPr="00F11A81" w:rsidRDefault="0095760D" w:rsidP="0095760D">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b/>
          <w:bCs/>
          <w:sz w:val="28"/>
          <w:szCs w:val="28"/>
          <w:lang w:val="uk-UA" w:eastAsia="uk-UA"/>
        </w:rPr>
        <w:t>Актуальність теми</w:t>
      </w:r>
      <w:r w:rsidRPr="00F11A81">
        <w:rPr>
          <w:rFonts w:ascii="Times New Roman" w:eastAsia="Times New Roman" w:hAnsi="Times New Roman" w:cs="Times New Roman"/>
          <w:sz w:val="28"/>
          <w:szCs w:val="28"/>
          <w:lang w:val="uk-UA" w:eastAsia="uk-UA"/>
        </w:rPr>
        <w:t xml:space="preserve">. </w:t>
      </w:r>
      <w:r w:rsidR="009056DD" w:rsidRPr="00F11A81">
        <w:rPr>
          <w:rFonts w:ascii="Times New Roman" w:eastAsia="Times New Roman" w:hAnsi="Times New Roman" w:cs="Times New Roman"/>
          <w:sz w:val="28"/>
          <w:szCs w:val="28"/>
          <w:lang w:val="uk-UA" w:eastAsia="uk-UA"/>
        </w:rPr>
        <w:t>Артеріальна гіпертензія (АГ) є найбільш поширеним фактором ризику захворювань серцево-судинної системи та високої смертності (49,9% випадків), про що свідчать результати досліджень по всьому світу. У світі поширеність АГ досягає 45%, в Україні – 44%</w:t>
      </w:r>
      <w:r w:rsidR="00D3773C" w:rsidRPr="00F11A81">
        <w:rPr>
          <w:rFonts w:ascii="Times New Roman" w:eastAsia="Times New Roman" w:hAnsi="Times New Roman" w:cs="Times New Roman"/>
          <w:sz w:val="28"/>
          <w:szCs w:val="28"/>
          <w:lang w:val="uk-UA" w:eastAsia="uk-UA"/>
        </w:rPr>
        <w:t xml:space="preserve"> [</w:t>
      </w:r>
      <w:r w:rsidR="00001951" w:rsidRPr="00F11A81">
        <w:rPr>
          <w:rFonts w:ascii="Times New Roman" w:eastAsia="Times New Roman" w:hAnsi="Times New Roman" w:cs="Times New Roman"/>
          <w:sz w:val="28"/>
          <w:szCs w:val="28"/>
          <w:lang w:val="uk-UA" w:eastAsia="uk-UA"/>
        </w:rPr>
        <w:t>14, с. 77</w:t>
      </w:r>
      <w:r w:rsidR="00D3773C" w:rsidRPr="00F11A81">
        <w:rPr>
          <w:rFonts w:ascii="Times New Roman" w:eastAsia="Times New Roman" w:hAnsi="Times New Roman" w:cs="Times New Roman"/>
          <w:sz w:val="28"/>
          <w:szCs w:val="28"/>
          <w:lang w:val="uk-UA" w:eastAsia="uk-UA"/>
        </w:rPr>
        <w:t>]</w:t>
      </w:r>
      <w:r w:rsidR="009056DD" w:rsidRPr="00F11A81">
        <w:rPr>
          <w:rFonts w:ascii="Times New Roman" w:eastAsia="Times New Roman" w:hAnsi="Times New Roman" w:cs="Times New Roman"/>
          <w:sz w:val="28"/>
          <w:szCs w:val="28"/>
          <w:lang w:val="uk-UA" w:eastAsia="uk-UA"/>
        </w:rPr>
        <w:t>.</w:t>
      </w:r>
    </w:p>
    <w:p w14:paraId="17B7F712" w14:textId="5B278B54" w:rsidR="00A07DCE" w:rsidRPr="00F11A81" w:rsidRDefault="00A07DCE" w:rsidP="00A07DCE">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АГ - це найпоширеніше захворювання, що є одним із провідних факторів ризику розвитку атеросклерозу. АГ пов'язана із судинною стінкою, яка постійно піддається гемодинамічних впливів, а при порушенні ліпідного обміну інфільтрується ліпідними компонентами. Процес може розпочатися навіть за нормального вмісту ліпідів. Порушення ліпідного обміну при артеріальній гіпертензії поєднується з підвищенням активності ліпопероксидації як у плазмі, так і у формених елементах крові та інших клітинах. При гіпертонічній хворобі активність перекисного окиснення ліпідів (ПОЛ), дисліпідемія посилюються у кілька разів, а відповідно і АГ</w:t>
      </w:r>
      <w:r w:rsidR="00D3773C" w:rsidRPr="00F11A81">
        <w:rPr>
          <w:rFonts w:ascii="Times New Roman" w:eastAsia="Times New Roman" w:hAnsi="Times New Roman" w:cs="Times New Roman"/>
          <w:sz w:val="28"/>
          <w:szCs w:val="28"/>
          <w:lang w:val="uk-UA" w:eastAsia="uk-UA"/>
        </w:rPr>
        <w:t xml:space="preserve"> [</w:t>
      </w:r>
      <w:r w:rsidR="00001951" w:rsidRPr="00F11A81">
        <w:rPr>
          <w:rFonts w:ascii="Times New Roman" w:eastAsia="Times New Roman" w:hAnsi="Times New Roman" w:cs="Times New Roman"/>
          <w:sz w:val="28"/>
          <w:szCs w:val="28"/>
          <w:lang w:val="uk-UA" w:eastAsia="uk-UA"/>
        </w:rPr>
        <w:t>3, с. 319</w:t>
      </w:r>
      <w:r w:rsidR="00D3773C" w:rsidRPr="00F11A81">
        <w:rPr>
          <w:rFonts w:ascii="Times New Roman" w:eastAsia="Times New Roman" w:hAnsi="Times New Roman" w:cs="Times New Roman"/>
          <w:sz w:val="28"/>
          <w:szCs w:val="28"/>
          <w:lang w:val="uk-UA" w:eastAsia="uk-UA"/>
        </w:rPr>
        <w:t>]</w:t>
      </w:r>
      <w:r w:rsidRPr="00F11A81">
        <w:rPr>
          <w:rFonts w:ascii="Times New Roman" w:eastAsia="Times New Roman" w:hAnsi="Times New Roman" w:cs="Times New Roman"/>
          <w:sz w:val="28"/>
          <w:szCs w:val="28"/>
          <w:lang w:val="uk-UA" w:eastAsia="uk-UA"/>
        </w:rPr>
        <w:t>.</w:t>
      </w:r>
    </w:p>
    <w:p w14:paraId="078E1A20" w14:textId="187D0961" w:rsidR="00440F1A" w:rsidRPr="00F11A81" w:rsidRDefault="00440F1A" w:rsidP="00440F1A">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Артеріальна гіпертензія є причиною розвитку багатьох захворювань: ішемічної хвороби серця, інсульту, хронічної хвороби нирок, захворювання периферичних артерій та когнітивної дисфункції. Артеріальною гіпертензією страждає третина населення нашої планети, що робить її однією з найпоширеніших захворювань неінфекційної природи, а економічні втрати, пов'язані з цим захворюванням, перевищують сотні мільярдів доларів</w:t>
      </w:r>
      <w:r w:rsidR="00D3773C" w:rsidRPr="00F11A81">
        <w:rPr>
          <w:rFonts w:ascii="Times New Roman" w:eastAsia="Times New Roman" w:hAnsi="Times New Roman" w:cs="Times New Roman"/>
          <w:sz w:val="28"/>
          <w:szCs w:val="28"/>
          <w:lang w:val="uk-UA" w:eastAsia="uk-UA"/>
        </w:rPr>
        <w:t xml:space="preserve"> [</w:t>
      </w:r>
      <w:r w:rsidR="00001951" w:rsidRPr="00F11A81">
        <w:rPr>
          <w:rFonts w:ascii="Times New Roman" w:eastAsia="Times New Roman" w:hAnsi="Times New Roman" w:cs="Times New Roman"/>
          <w:sz w:val="28"/>
          <w:szCs w:val="28"/>
          <w:lang w:val="uk-UA" w:eastAsia="uk-UA"/>
        </w:rPr>
        <w:t>5, с. 223</w:t>
      </w:r>
      <w:r w:rsidR="00D3773C" w:rsidRPr="00F11A81">
        <w:rPr>
          <w:rFonts w:ascii="Times New Roman" w:eastAsia="Times New Roman" w:hAnsi="Times New Roman" w:cs="Times New Roman"/>
          <w:sz w:val="28"/>
          <w:szCs w:val="28"/>
          <w:lang w:val="uk-UA" w:eastAsia="uk-UA"/>
        </w:rPr>
        <w:t>]</w:t>
      </w:r>
      <w:r w:rsidRPr="00F11A81">
        <w:rPr>
          <w:rFonts w:ascii="Times New Roman" w:eastAsia="Times New Roman" w:hAnsi="Times New Roman" w:cs="Times New Roman"/>
          <w:sz w:val="28"/>
          <w:szCs w:val="28"/>
          <w:lang w:val="uk-UA" w:eastAsia="uk-UA"/>
        </w:rPr>
        <w:t>.</w:t>
      </w:r>
    </w:p>
    <w:p w14:paraId="718CF405" w14:textId="77777777" w:rsidR="000E6A1B" w:rsidRPr="00F11A81" w:rsidRDefault="00440F1A" w:rsidP="00440F1A">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Також артеріальна гіпертензія може бути розглянута як фактор, що сприяє розвитку атеросклерозу – дуже поширеного захворювання серцево-судинної системи поряд із артеріальною гіпертензією. Порушення обміну ліпідів (дисліпідемія) власними силами чи разом із іншими чинниками ризику призводять до розвитку атеросклерозу. Згідно з дослідженнями дисліпідемії, зустрічаються у 40-85% пацієнтів з артеріальною гіпертензією. Причини високої </w:t>
      </w:r>
      <w:r w:rsidRPr="00F11A81">
        <w:rPr>
          <w:rFonts w:ascii="Times New Roman" w:eastAsia="Times New Roman" w:hAnsi="Times New Roman" w:cs="Times New Roman"/>
          <w:sz w:val="28"/>
          <w:szCs w:val="28"/>
          <w:lang w:val="uk-UA" w:eastAsia="uk-UA"/>
        </w:rPr>
        <w:lastRenderedPageBreak/>
        <w:t>поширеності артеріальної гіпертензії у пацієнтів з атеросклерозом у літературі поки що мають лише ймовірний характер.</w:t>
      </w:r>
    </w:p>
    <w:p w14:paraId="477A5F13" w14:textId="77777777" w:rsidR="0095760D" w:rsidRPr="00F11A81" w:rsidRDefault="0095760D" w:rsidP="0095760D">
      <w:pPr>
        <w:tabs>
          <w:tab w:val="left" w:pos="708"/>
          <w:tab w:val="left" w:pos="1416"/>
          <w:tab w:val="left" w:pos="2124"/>
          <w:tab w:val="left" w:pos="5565"/>
        </w:tabs>
        <w:spacing w:after="0" w:line="360" w:lineRule="auto"/>
        <w:ind w:firstLine="709"/>
        <w:jc w:val="both"/>
        <w:rPr>
          <w:rFonts w:ascii="Times New Roman" w:eastAsia="Calibri" w:hAnsi="Times New Roman" w:cs="Times New Roman"/>
          <w:b/>
          <w:bCs/>
          <w:sz w:val="28"/>
          <w:szCs w:val="28"/>
          <w:lang w:val="uk-UA"/>
        </w:rPr>
      </w:pPr>
      <w:r w:rsidRPr="00F11A81">
        <w:rPr>
          <w:rFonts w:ascii="Times New Roman" w:eastAsia="Times New Roman" w:hAnsi="Times New Roman" w:cs="Times New Roman"/>
          <w:sz w:val="28"/>
          <w:szCs w:val="28"/>
          <w:lang w:val="uk-UA" w:eastAsia="uk-UA"/>
        </w:rPr>
        <w:t xml:space="preserve">Метою роботи є дослідження ліпідного обміну </w:t>
      </w:r>
      <w:r w:rsidR="006C3EBA" w:rsidRPr="00F11A81">
        <w:rPr>
          <w:rFonts w:ascii="Times New Roman" w:eastAsia="Times New Roman" w:hAnsi="Times New Roman" w:cs="Times New Roman"/>
          <w:sz w:val="28"/>
          <w:szCs w:val="28"/>
          <w:lang w:val="uk-UA" w:eastAsia="uk-UA"/>
        </w:rPr>
        <w:t>у пацієнтів із артеріальною гіпертензією молодого та середнього віку</w:t>
      </w:r>
      <w:r w:rsidRPr="00F11A81">
        <w:rPr>
          <w:rFonts w:ascii="Times New Roman" w:eastAsia="Times New Roman" w:hAnsi="Times New Roman" w:cs="Times New Roman"/>
          <w:sz w:val="28"/>
          <w:szCs w:val="28"/>
          <w:lang w:val="uk-UA" w:eastAsia="uk-UA"/>
        </w:rPr>
        <w:t>.</w:t>
      </w:r>
      <w:r w:rsidRPr="00F11A81">
        <w:rPr>
          <w:rFonts w:ascii="Times New Roman" w:eastAsia="Calibri" w:hAnsi="Times New Roman" w:cs="Times New Roman"/>
          <w:b/>
          <w:bCs/>
          <w:sz w:val="28"/>
          <w:szCs w:val="28"/>
          <w:lang w:val="uk-UA"/>
        </w:rPr>
        <w:t xml:space="preserve"> </w:t>
      </w:r>
    </w:p>
    <w:p w14:paraId="1B5B58E4" w14:textId="409616C4" w:rsidR="0095760D" w:rsidRPr="00F11A81" w:rsidRDefault="0095760D" w:rsidP="00753DF7">
      <w:pPr>
        <w:tabs>
          <w:tab w:val="left" w:pos="708"/>
          <w:tab w:val="left" w:pos="1416"/>
          <w:tab w:val="left" w:pos="2124"/>
          <w:tab w:val="left" w:pos="5565"/>
        </w:tabs>
        <w:spacing w:after="0" w:line="360" w:lineRule="auto"/>
        <w:ind w:firstLine="709"/>
        <w:jc w:val="both"/>
        <w:rPr>
          <w:rFonts w:ascii="Times New Roman" w:eastAsia="Calibri" w:hAnsi="Times New Roman" w:cs="Times New Roman"/>
          <w:b/>
          <w:sz w:val="28"/>
          <w:szCs w:val="28"/>
          <w:lang w:val="uk-UA"/>
        </w:rPr>
      </w:pPr>
      <w:r w:rsidRPr="00F11A81">
        <w:rPr>
          <w:rFonts w:ascii="Times New Roman" w:eastAsia="Calibri" w:hAnsi="Times New Roman" w:cs="Times New Roman"/>
          <w:b/>
          <w:bCs/>
          <w:sz w:val="28"/>
          <w:szCs w:val="28"/>
          <w:lang w:val="uk-UA"/>
        </w:rPr>
        <w:t>Завдання:</w:t>
      </w:r>
    </w:p>
    <w:p w14:paraId="23BD6517" w14:textId="77777777" w:rsidR="00753DF7" w:rsidRPr="00F11A81" w:rsidRDefault="00753DF7" w:rsidP="00D3773C">
      <w:pPr>
        <w:pStyle w:val="a3"/>
        <w:numPr>
          <w:ilvl w:val="0"/>
          <w:numId w:val="1"/>
        </w:numPr>
        <w:spacing w:after="0" w:line="360" w:lineRule="auto"/>
        <w:ind w:left="426"/>
        <w:contextualSpacing w:val="0"/>
        <w:jc w:val="both"/>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shd w:val="clear" w:color="auto" w:fill="FFFFFF"/>
          <w:lang w:val="uk-UA"/>
        </w:rPr>
        <w:t>д</w:t>
      </w:r>
      <w:r w:rsidR="0095760D" w:rsidRPr="00F11A81">
        <w:rPr>
          <w:rFonts w:ascii="Times New Roman" w:hAnsi="Times New Roman" w:cs="Times New Roman"/>
          <w:sz w:val="28"/>
          <w:szCs w:val="28"/>
          <w:shd w:val="clear" w:color="auto" w:fill="FFFFFF"/>
          <w:lang w:val="uk-UA"/>
        </w:rPr>
        <w:t xml:space="preserve">ослідити показники ліпідного обміну </w:t>
      </w:r>
      <w:r w:rsidR="006C3EBA" w:rsidRPr="00F11A81">
        <w:rPr>
          <w:rFonts w:ascii="Times New Roman" w:eastAsia="Times New Roman" w:hAnsi="Times New Roman" w:cs="Times New Roman"/>
          <w:sz w:val="28"/>
          <w:szCs w:val="28"/>
          <w:lang w:val="uk-UA" w:eastAsia="uk-UA"/>
        </w:rPr>
        <w:t>у пацієнтів із артеріальною гіпертензією молодого та середнього віку</w:t>
      </w:r>
      <w:r w:rsidRPr="00F11A81">
        <w:rPr>
          <w:rFonts w:ascii="Times New Roman" w:hAnsi="Times New Roman" w:cs="Times New Roman"/>
          <w:sz w:val="28"/>
          <w:szCs w:val="28"/>
          <w:shd w:val="clear" w:color="auto" w:fill="FFFFFF"/>
          <w:lang w:val="uk-UA"/>
        </w:rPr>
        <w:t>;</w:t>
      </w:r>
    </w:p>
    <w:p w14:paraId="1A6DD435" w14:textId="4128FCD7" w:rsidR="0095760D" w:rsidRPr="00F11A81" w:rsidRDefault="00753DF7" w:rsidP="00D3773C">
      <w:pPr>
        <w:pStyle w:val="a3"/>
        <w:numPr>
          <w:ilvl w:val="0"/>
          <w:numId w:val="1"/>
        </w:numPr>
        <w:spacing w:after="0" w:line="360" w:lineRule="auto"/>
        <w:ind w:left="426"/>
        <w:contextualSpacing w:val="0"/>
        <w:jc w:val="both"/>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shd w:val="clear" w:color="auto" w:fill="FFFFFF"/>
          <w:lang w:val="uk-UA"/>
        </w:rPr>
        <w:t xml:space="preserve">дослідити вмісту глюкози та сечової кислоти в крові </w:t>
      </w:r>
      <w:r w:rsidRPr="00F11A81">
        <w:rPr>
          <w:rFonts w:ascii="Times New Roman" w:eastAsia="Times New Roman" w:hAnsi="Times New Roman" w:cs="Times New Roman"/>
          <w:sz w:val="28"/>
          <w:szCs w:val="28"/>
          <w:lang w:val="uk-UA" w:eastAsia="uk-UA"/>
        </w:rPr>
        <w:t>пацієнтів із артеріальною гіпертензією молодого та середнього віку.</w:t>
      </w:r>
      <w:r w:rsidR="0095760D" w:rsidRPr="00F11A81">
        <w:rPr>
          <w:rFonts w:ascii="Times New Roman" w:hAnsi="Times New Roman" w:cs="Times New Roman"/>
          <w:sz w:val="28"/>
          <w:szCs w:val="28"/>
          <w:shd w:val="clear" w:color="auto" w:fill="FFFFFF"/>
          <w:lang w:val="uk-UA"/>
        </w:rPr>
        <w:t xml:space="preserve">  </w:t>
      </w:r>
    </w:p>
    <w:p w14:paraId="0272C3A2" w14:textId="77777777" w:rsidR="0095760D" w:rsidRPr="00F11A81" w:rsidRDefault="0095760D" w:rsidP="0095760D">
      <w:pPr>
        <w:spacing w:after="0" w:line="360" w:lineRule="auto"/>
        <w:ind w:firstLine="709"/>
        <w:jc w:val="both"/>
        <w:rPr>
          <w:rFonts w:ascii="Times New Roman" w:eastAsia="Calibri" w:hAnsi="Times New Roman" w:cs="Times New Roman"/>
          <w:sz w:val="28"/>
          <w:szCs w:val="28"/>
          <w:lang w:val="uk-UA"/>
        </w:rPr>
      </w:pPr>
      <w:r w:rsidRPr="00F11A81">
        <w:rPr>
          <w:rFonts w:ascii="Times New Roman" w:eastAsia="Calibri" w:hAnsi="Times New Roman" w:cs="Times New Roman"/>
          <w:b/>
          <w:sz w:val="28"/>
          <w:szCs w:val="28"/>
          <w:lang w:val="uk-UA"/>
        </w:rPr>
        <w:t xml:space="preserve">Об’єкт дослідження – </w:t>
      </w:r>
      <w:r w:rsidR="006C3EBA" w:rsidRPr="00F11A81">
        <w:rPr>
          <w:rFonts w:ascii="Times New Roman" w:eastAsia="Times New Roman" w:hAnsi="Times New Roman" w:cs="Times New Roman"/>
          <w:sz w:val="28"/>
          <w:szCs w:val="28"/>
          <w:lang w:val="uk-UA" w:eastAsia="uk-UA"/>
        </w:rPr>
        <w:t>пацієнти із артеріальною гіпертензією молодого та середнього віку</w:t>
      </w:r>
      <w:r w:rsidRPr="00F11A81">
        <w:rPr>
          <w:rFonts w:ascii="Times New Roman" w:eastAsia="Calibri" w:hAnsi="Times New Roman" w:cs="Times New Roman"/>
          <w:sz w:val="28"/>
          <w:szCs w:val="28"/>
          <w:lang w:val="uk-UA"/>
        </w:rPr>
        <w:t>.</w:t>
      </w:r>
    </w:p>
    <w:p w14:paraId="07C7D12E" w14:textId="2CCBFCB2" w:rsidR="0095760D" w:rsidRPr="00F11A81" w:rsidRDefault="0095760D" w:rsidP="0095760D">
      <w:pPr>
        <w:spacing w:after="0" w:line="360" w:lineRule="auto"/>
        <w:ind w:firstLine="709"/>
        <w:jc w:val="both"/>
        <w:rPr>
          <w:rFonts w:ascii="Times New Roman" w:eastAsia="Times New Roman" w:hAnsi="Times New Roman" w:cs="Times New Roman"/>
          <w:sz w:val="28"/>
          <w:szCs w:val="28"/>
          <w:lang w:val="uk-UA" w:eastAsia="uk-UA"/>
        </w:rPr>
      </w:pPr>
      <w:r w:rsidRPr="00F11A81">
        <w:rPr>
          <w:rFonts w:ascii="Times New Roman" w:eastAsia="Calibri" w:hAnsi="Times New Roman" w:cs="Times New Roman"/>
          <w:b/>
          <w:bCs/>
          <w:sz w:val="28"/>
          <w:szCs w:val="28"/>
          <w:lang w:val="uk-UA"/>
        </w:rPr>
        <w:t>Предмет дослідження</w:t>
      </w:r>
      <w:r w:rsidR="00D3773C" w:rsidRPr="00F11A81">
        <w:rPr>
          <w:rFonts w:ascii="Times New Roman" w:eastAsia="Calibri" w:hAnsi="Times New Roman" w:cs="Times New Roman"/>
          <w:b/>
          <w:bCs/>
          <w:sz w:val="28"/>
          <w:szCs w:val="28"/>
          <w:lang w:val="uk-UA"/>
        </w:rPr>
        <w:t xml:space="preserve"> </w:t>
      </w:r>
      <w:r w:rsidRPr="00F11A81">
        <w:rPr>
          <w:rFonts w:ascii="Times New Roman" w:eastAsia="Calibri" w:hAnsi="Times New Roman" w:cs="Times New Roman"/>
          <w:b/>
          <w:sz w:val="28"/>
          <w:szCs w:val="28"/>
          <w:lang w:val="uk-UA"/>
        </w:rPr>
        <w:t>–</w:t>
      </w:r>
      <w:r w:rsidRPr="00F11A81">
        <w:rPr>
          <w:rFonts w:ascii="Times New Roman" w:eastAsia="Calibri" w:hAnsi="Times New Roman" w:cs="Times New Roman"/>
          <w:sz w:val="28"/>
          <w:szCs w:val="28"/>
          <w:lang w:val="uk-UA"/>
        </w:rPr>
        <w:t xml:space="preserve"> </w:t>
      </w:r>
      <w:r w:rsidRPr="00F11A81">
        <w:rPr>
          <w:rFonts w:ascii="Times New Roman" w:eastAsia="Times New Roman" w:hAnsi="Times New Roman" w:cs="Times New Roman"/>
          <w:sz w:val="28"/>
          <w:szCs w:val="28"/>
          <w:lang w:val="uk-UA" w:eastAsia="uk-UA"/>
        </w:rPr>
        <w:t xml:space="preserve">ліпідний обмін </w:t>
      </w:r>
      <w:r w:rsidR="006C3EBA" w:rsidRPr="00F11A81">
        <w:rPr>
          <w:rFonts w:ascii="Times New Roman" w:eastAsia="Times New Roman" w:hAnsi="Times New Roman" w:cs="Times New Roman"/>
          <w:sz w:val="28"/>
          <w:szCs w:val="28"/>
          <w:lang w:val="uk-UA" w:eastAsia="uk-UA"/>
        </w:rPr>
        <w:t>у пацієнтів із артеріальною гіпертензією молодого та середнього віку</w:t>
      </w:r>
      <w:r w:rsidR="001E3112" w:rsidRPr="00F11A81">
        <w:rPr>
          <w:rFonts w:ascii="Times New Roman" w:eastAsia="Times New Roman" w:hAnsi="Times New Roman" w:cs="Times New Roman"/>
          <w:sz w:val="28"/>
          <w:szCs w:val="28"/>
          <w:lang w:val="uk-UA" w:eastAsia="uk-UA"/>
        </w:rPr>
        <w:t>.</w:t>
      </w:r>
    </w:p>
    <w:p w14:paraId="17B09574"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За гіпотезу в даній роботі прийнято твердження, що «золоті стандарти» діагностування та лікування </w:t>
      </w:r>
      <w:r w:rsidR="006C3EBA" w:rsidRPr="00F11A81">
        <w:rPr>
          <w:rFonts w:ascii="Times New Roman" w:eastAsia="Times New Roman" w:hAnsi="Times New Roman" w:cs="Times New Roman"/>
          <w:sz w:val="28"/>
          <w:szCs w:val="28"/>
          <w:lang w:val="uk-UA" w:eastAsia="uk-UA"/>
        </w:rPr>
        <w:t>пацієнтів із артеріальною гіпертензією</w:t>
      </w:r>
      <w:r w:rsidRPr="00F11A81">
        <w:rPr>
          <w:rFonts w:ascii="Times New Roman" w:hAnsi="Times New Roman" w:cs="Times New Roman"/>
          <w:sz w:val="28"/>
          <w:szCs w:val="28"/>
          <w:lang w:val="uk-UA"/>
        </w:rPr>
        <w:t xml:space="preserve">, що використовуються у практичній діяльності місцевих лікарень є найбільш досконалими відносно точності діагностики та ефективності лікування на різних етапах ведення </w:t>
      </w:r>
      <w:r w:rsidR="006C3EBA" w:rsidRPr="00F11A81">
        <w:rPr>
          <w:rFonts w:ascii="Times New Roman" w:eastAsia="Times New Roman" w:hAnsi="Times New Roman" w:cs="Times New Roman"/>
          <w:sz w:val="28"/>
          <w:szCs w:val="28"/>
          <w:lang w:val="uk-UA" w:eastAsia="uk-UA"/>
        </w:rPr>
        <w:t>пацієнтів із артеріальною гіпертензією</w:t>
      </w:r>
      <w:r w:rsidRPr="00F11A81">
        <w:rPr>
          <w:rFonts w:ascii="Times New Roman" w:hAnsi="Times New Roman" w:cs="Times New Roman"/>
          <w:sz w:val="28"/>
          <w:szCs w:val="28"/>
          <w:lang w:val="uk-UA"/>
        </w:rPr>
        <w:t>.</w:t>
      </w:r>
    </w:p>
    <w:p w14:paraId="6C622F09" w14:textId="77777777" w:rsidR="0095760D" w:rsidRPr="00F11A81" w:rsidRDefault="0095760D" w:rsidP="0095760D">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b/>
          <w:sz w:val="28"/>
          <w:szCs w:val="28"/>
          <w:shd w:val="clear" w:color="auto" w:fill="FFFFFF"/>
          <w:lang w:val="uk-UA"/>
        </w:rPr>
        <w:t>Методи дослідження:</w:t>
      </w:r>
      <w:r w:rsidR="003E2A14" w:rsidRPr="00F11A81">
        <w:rPr>
          <w:rFonts w:ascii="Times New Roman" w:hAnsi="Times New Roman" w:cs="Times New Roman"/>
          <w:sz w:val="28"/>
          <w:szCs w:val="28"/>
          <w:shd w:val="clear" w:color="auto" w:fill="FFFFFF"/>
          <w:lang w:val="uk-UA"/>
        </w:rPr>
        <w:t xml:space="preserve"> біохімічні методи дослідження</w:t>
      </w:r>
      <w:r w:rsidRPr="00F11A81">
        <w:rPr>
          <w:rFonts w:ascii="Times New Roman" w:hAnsi="Times New Roman" w:cs="Times New Roman"/>
          <w:sz w:val="28"/>
          <w:szCs w:val="28"/>
          <w:shd w:val="clear" w:color="auto" w:fill="FFFFFF"/>
          <w:lang w:val="uk-UA"/>
        </w:rPr>
        <w:t xml:space="preserve"> ліпідного обміну, </w:t>
      </w:r>
      <w:r w:rsidR="003E2A14" w:rsidRPr="00F11A81">
        <w:rPr>
          <w:rFonts w:ascii="Times New Roman" w:hAnsi="Times New Roman" w:cs="Times New Roman"/>
          <w:sz w:val="28"/>
          <w:szCs w:val="28"/>
          <w:shd w:val="clear" w:color="auto" w:fill="FFFFFF"/>
          <w:lang w:val="uk-UA"/>
        </w:rPr>
        <w:t>методи статистичної обробки даних</w:t>
      </w:r>
      <w:r w:rsidRPr="00F11A81">
        <w:rPr>
          <w:rFonts w:ascii="Times New Roman" w:hAnsi="Times New Roman" w:cs="Times New Roman"/>
          <w:sz w:val="28"/>
          <w:szCs w:val="28"/>
          <w:shd w:val="clear" w:color="auto" w:fill="FFFFFF"/>
          <w:lang w:val="uk-UA"/>
        </w:rPr>
        <w:t>.</w:t>
      </w:r>
    </w:p>
    <w:p w14:paraId="0DB36E29" w14:textId="5EA5D00B" w:rsidR="0095760D" w:rsidRPr="00F11A81" w:rsidRDefault="0095760D" w:rsidP="0095760D">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b/>
          <w:sz w:val="28"/>
          <w:szCs w:val="28"/>
          <w:shd w:val="clear" w:color="auto" w:fill="FFFFFF"/>
          <w:lang w:val="uk-UA"/>
        </w:rPr>
        <w:t>Наукова новизна.</w:t>
      </w:r>
      <w:r w:rsidRPr="00F11A81">
        <w:rPr>
          <w:rFonts w:ascii="Times New Roman" w:hAnsi="Times New Roman" w:cs="Times New Roman"/>
          <w:sz w:val="28"/>
          <w:szCs w:val="28"/>
          <w:shd w:val="clear" w:color="auto" w:fill="FFFFFF"/>
          <w:lang w:val="uk-UA"/>
        </w:rPr>
        <w:t xml:space="preserve"> </w:t>
      </w:r>
      <w:r w:rsidR="001E3112" w:rsidRPr="00F11A81">
        <w:rPr>
          <w:rFonts w:ascii="Times New Roman" w:hAnsi="Times New Roman" w:cs="Times New Roman"/>
          <w:sz w:val="28"/>
          <w:szCs w:val="28"/>
          <w:shd w:val="clear" w:color="auto" w:fill="FFFFFF"/>
          <w:lang w:val="uk-UA"/>
        </w:rPr>
        <w:t>В результаті досліджень було вивчено показники ліпідного обміну, вміст глюкози та сечової кислоти у осіб молодого та середнього віку з артеріальною гіпертензією</w:t>
      </w:r>
      <w:r w:rsidR="005D2762" w:rsidRPr="00F11A81">
        <w:rPr>
          <w:rFonts w:ascii="Times New Roman" w:hAnsi="Times New Roman" w:cs="Times New Roman"/>
          <w:sz w:val="28"/>
          <w:szCs w:val="28"/>
          <w:shd w:val="clear" w:color="auto" w:fill="FFFFFF"/>
          <w:lang w:val="uk-UA"/>
        </w:rPr>
        <w:t>.</w:t>
      </w:r>
    </w:p>
    <w:p w14:paraId="3795DCC2" w14:textId="77777777" w:rsidR="00DF4216" w:rsidRPr="00F11A81" w:rsidRDefault="0095760D" w:rsidP="00DF4216">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b/>
          <w:bCs/>
          <w:sz w:val="28"/>
          <w:szCs w:val="28"/>
          <w:lang w:val="uk-UA"/>
        </w:rPr>
        <w:t>Практичне значення отриманих результатів</w:t>
      </w:r>
      <w:r w:rsidRPr="00F11A81">
        <w:rPr>
          <w:rFonts w:ascii="Times New Roman" w:hAnsi="Times New Roman" w:cs="Times New Roman"/>
          <w:b/>
          <w:sz w:val="28"/>
          <w:szCs w:val="28"/>
          <w:shd w:val="clear" w:color="auto" w:fill="FFFFFF"/>
          <w:lang w:val="uk-UA"/>
        </w:rPr>
        <w:t>.</w:t>
      </w:r>
      <w:r w:rsidRPr="00F11A81">
        <w:rPr>
          <w:rFonts w:ascii="Times New Roman" w:hAnsi="Times New Roman" w:cs="Times New Roman"/>
          <w:sz w:val="28"/>
          <w:szCs w:val="28"/>
          <w:shd w:val="clear" w:color="auto" w:fill="FFFFFF"/>
          <w:lang w:val="uk-UA"/>
        </w:rPr>
        <w:t xml:space="preserve"> Результати і висновки даної роботи можуть бути використанні  для удосконалення діагностичного та лікувального процесу щодо ведення </w:t>
      </w:r>
      <w:r w:rsidR="006C3EBA" w:rsidRPr="00F11A81">
        <w:rPr>
          <w:rFonts w:ascii="Times New Roman" w:eastAsia="Times New Roman" w:hAnsi="Times New Roman" w:cs="Times New Roman"/>
          <w:sz w:val="28"/>
          <w:szCs w:val="28"/>
          <w:lang w:val="uk-UA" w:eastAsia="uk-UA"/>
        </w:rPr>
        <w:t>пацієнтів із артеріальною гіпертензією</w:t>
      </w:r>
      <w:r w:rsidR="00DF4216" w:rsidRPr="00F11A81">
        <w:rPr>
          <w:rFonts w:ascii="Times New Roman" w:hAnsi="Times New Roman" w:cs="Times New Roman"/>
          <w:sz w:val="28"/>
          <w:szCs w:val="28"/>
          <w:shd w:val="clear" w:color="auto" w:fill="FFFFFF"/>
          <w:lang w:val="uk-UA"/>
        </w:rPr>
        <w:t>.</w:t>
      </w:r>
    </w:p>
    <w:p w14:paraId="0B42CB5B" w14:textId="77777777" w:rsidR="00DF4216" w:rsidRPr="00F11A81" w:rsidRDefault="00DF4216">
      <w:pPr>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shd w:val="clear" w:color="auto" w:fill="FFFFFF"/>
          <w:lang w:val="uk-UA"/>
        </w:rPr>
        <w:br w:type="page"/>
      </w:r>
    </w:p>
    <w:p w14:paraId="1C802379" w14:textId="77777777" w:rsidR="0095760D" w:rsidRPr="00F11A81" w:rsidRDefault="0095760D" w:rsidP="00B50E37">
      <w:pPr>
        <w:keepNext/>
        <w:spacing w:after="0" w:line="360" w:lineRule="auto"/>
        <w:jc w:val="center"/>
        <w:outlineLvl w:val="0"/>
        <w:rPr>
          <w:rFonts w:ascii="Times New Roman" w:eastAsia="Times New Roman" w:hAnsi="Times New Roman" w:cs="Times New Roman"/>
          <w:b/>
          <w:bCs/>
          <w:caps/>
          <w:kern w:val="32"/>
          <w:sz w:val="28"/>
          <w:szCs w:val="28"/>
          <w:lang w:val="uk-UA" w:eastAsia="ru-RU"/>
        </w:rPr>
      </w:pPr>
      <w:bookmarkStart w:id="3" w:name="_Toc135178142"/>
      <w:r w:rsidRPr="00F11A81">
        <w:rPr>
          <w:rFonts w:ascii="Times New Roman" w:eastAsia="Times New Roman" w:hAnsi="Times New Roman" w:cs="Times New Roman"/>
          <w:b/>
          <w:bCs/>
          <w:caps/>
          <w:kern w:val="32"/>
          <w:sz w:val="28"/>
          <w:szCs w:val="28"/>
          <w:lang w:val="uk-UA" w:eastAsia="ru-RU"/>
        </w:rPr>
        <w:lastRenderedPageBreak/>
        <w:t>Розділ 1. Огляд літератури</w:t>
      </w:r>
      <w:bookmarkEnd w:id="3"/>
    </w:p>
    <w:p w14:paraId="7ADDA262" w14:textId="77777777" w:rsidR="00DF4216" w:rsidRPr="00F11A81" w:rsidRDefault="00DF4216" w:rsidP="00B50E37">
      <w:pPr>
        <w:keepNext/>
        <w:spacing w:after="0" w:line="360" w:lineRule="auto"/>
        <w:jc w:val="center"/>
        <w:outlineLvl w:val="0"/>
        <w:rPr>
          <w:rFonts w:ascii="Times New Roman" w:eastAsia="Times New Roman" w:hAnsi="Times New Roman" w:cs="Times New Roman"/>
          <w:b/>
          <w:bCs/>
          <w:caps/>
          <w:kern w:val="32"/>
          <w:sz w:val="28"/>
          <w:szCs w:val="28"/>
          <w:lang w:val="uk-UA" w:eastAsia="ru-RU"/>
        </w:rPr>
      </w:pPr>
    </w:p>
    <w:p w14:paraId="23AB8A1B" w14:textId="77777777" w:rsidR="0095760D" w:rsidRPr="00F11A81" w:rsidRDefault="0095760D"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bookmarkStart w:id="4" w:name="_Toc135178143"/>
      <w:r w:rsidRPr="00F11A81">
        <w:rPr>
          <w:rFonts w:ascii="Times New Roman" w:eastAsia="Times New Roman" w:hAnsi="Times New Roman" w:cs="Times New Roman"/>
          <w:b/>
          <w:bCs/>
          <w:kern w:val="32"/>
          <w:sz w:val="28"/>
          <w:szCs w:val="28"/>
          <w:lang w:val="uk-UA" w:eastAsia="ru-RU"/>
        </w:rPr>
        <w:t>1.1. Характеристика біохімічних показників ліпідного обміну</w:t>
      </w:r>
      <w:bookmarkEnd w:id="4"/>
    </w:p>
    <w:p w14:paraId="06DDF512" w14:textId="77777777" w:rsidR="00531051" w:rsidRPr="00F11A81" w:rsidRDefault="0095760D" w:rsidP="00531051">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lang w:val="uk-UA"/>
        </w:rPr>
        <w:t xml:space="preserve">Ліпідний спектр крові – це біохімічний аналіз крові, </w:t>
      </w:r>
      <w:r w:rsidR="00446AA4" w:rsidRPr="00F11A81">
        <w:rPr>
          <w:rFonts w:ascii="Times New Roman" w:hAnsi="Times New Roman" w:cs="Times New Roman"/>
          <w:sz w:val="28"/>
          <w:szCs w:val="28"/>
          <w:lang w:val="uk-UA"/>
        </w:rPr>
        <w:t>який визначає концентрацію ключових ліпопротеїнів в організмі людини</w:t>
      </w:r>
      <w:r w:rsidR="00446AA4" w:rsidRPr="00F11A81">
        <w:rPr>
          <w:rFonts w:ascii="Arial" w:hAnsi="Arial" w:cs="Arial"/>
          <w:lang w:val="uk-UA"/>
        </w:rPr>
        <w:t xml:space="preserve"> </w:t>
      </w:r>
      <w:r w:rsidR="00446AA4" w:rsidRPr="00F11A81">
        <w:rPr>
          <w:rFonts w:ascii="Times New Roman" w:hAnsi="Times New Roman" w:cs="Times New Roman"/>
          <w:sz w:val="28"/>
          <w:szCs w:val="28"/>
          <w:lang w:val="uk-UA"/>
        </w:rPr>
        <w:t>та</w:t>
      </w:r>
      <w:r w:rsidR="00446AA4" w:rsidRPr="00F11A81">
        <w:rPr>
          <w:rFonts w:ascii="Arial" w:hAnsi="Arial" w:cs="Arial"/>
          <w:lang w:val="uk-UA"/>
        </w:rPr>
        <w:t xml:space="preserve"> </w:t>
      </w:r>
      <w:r w:rsidR="00446AA4"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дає змогу виявити порушення жирового обміну в організмі. Відхилення показників ліпідограми від їх референтних значень вказує на вірогідність розвитку у людини судинних захворювань, </w:t>
      </w:r>
      <w:r w:rsidR="00531051"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захворювань жовч</w:t>
      </w:r>
      <w:r w:rsidR="00531051" w:rsidRPr="00F11A81">
        <w:rPr>
          <w:rFonts w:ascii="Times New Roman" w:hAnsi="Times New Roman" w:cs="Times New Roman"/>
          <w:sz w:val="28"/>
          <w:szCs w:val="28"/>
          <w:lang w:val="uk-UA"/>
        </w:rPr>
        <w:t xml:space="preserve">ного міхура, </w:t>
      </w:r>
      <w:r w:rsidR="00531051" w:rsidRPr="00F11A81">
        <w:rPr>
          <w:rFonts w:ascii="Times New Roman" w:hAnsi="Times New Roman" w:cs="Times New Roman"/>
          <w:sz w:val="28"/>
          <w:szCs w:val="28"/>
          <w:shd w:val="clear" w:color="auto" w:fill="FFFFFF"/>
          <w:lang w:val="uk-UA"/>
        </w:rPr>
        <w:t xml:space="preserve">ознака ризику атеросклеротичних змін та його наслідків — дисліпідемія, яка буває первинна (вроджена) та вторинна (набута), а також часто поєднується з цукровим діабетом 2 типу, ожирінням, артеріальною гіпертензією. </w:t>
      </w:r>
    </w:p>
    <w:p w14:paraId="0C0F5D0E" w14:textId="77777777" w:rsidR="0095760D" w:rsidRPr="00F11A81" w:rsidRDefault="00531051" w:rsidP="0053105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shd w:val="clear" w:color="auto" w:fill="FFFFFF"/>
          <w:lang w:val="ru-RU"/>
        </w:rPr>
        <w:t xml:space="preserve">Цей комплексний розлад називають метаболічним синдромом. Також </w:t>
      </w:r>
      <w:r w:rsidRPr="00F11A81">
        <w:rPr>
          <w:rFonts w:ascii="Times New Roman" w:hAnsi="Times New Roman" w:cs="Times New Roman"/>
          <w:sz w:val="28"/>
          <w:szCs w:val="28"/>
          <w:shd w:val="clear" w:color="auto" w:fill="FFFFFF"/>
          <w:lang w:val="uk-UA"/>
        </w:rPr>
        <w:t>зміна співвідношення ліпідів</w:t>
      </w:r>
      <w:r w:rsidRPr="00F11A81">
        <w:rPr>
          <w:rFonts w:ascii="Times New Roman" w:hAnsi="Times New Roman" w:cs="Times New Roman"/>
          <w:sz w:val="28"/>
          <w:szCs w:val="28"/>
          <w:shd w:val="clear" w:color="auto" w:fill="FFFFFF"/>
          <w:lang w:val="ru-RU"/>
        </w:rPr>
        <w:t xml:space="preserve"> спостеріга</w:t>
      </w:r>
      <w:r w:rsidRPr="00F11A81">
        <w:rPr>
          <w:rFonts w:ascii="Times New Roman" w:hAnsi="Times New Roman" w:cs="Times New Roman"/>
          <w:sz w:val="28"/>
          <w:szCs w:val="28"/>
          <w:shd w:val="clear" w:color="auto" w:fill="FFFFFF"/>
          <w:lang w:val="uk-UA"/>
        </w:rPr>
        <w:t>є</w:t>
      </w:r>
      <w:r w:rsidRPr="00F11A81">
        <w:rPr>
          <w:rFonts w:ascii="Times New Roman" w:hAnsi="Times New Roman" w:cs="Times New Roman"/>
          <w:sz w:val="28"/>
          <w:szCs w:val="28"/>
          <w:shd w:val="clear" w:color="auto" w:fill="FFFFFF"/>
          <w:lang w:val="ru-RU"/>
        </w:rPr>
        <w:t>ться при порушеннях роботи печінки (хронічні вірусні гепатити, цироз), гострому та хронічному панкреатиті, нефротичному синдромі, гіпотиреозі, вагітності.</w:t>
      </w:r>
      <w:r w:rsidRPr="00F11A81">
        <w:rPr>
          <w:rFonts w:ascii="Times New Roman" w:eastAsia="Times New Roman" w:hAnsi="Times New Roman" w:cs="Times New Roman"/>
          <w:sz w:val="28"/>
          <w:szCs w:val="28"/>
          <w:lang w:val="uk-UA" w:eastAsia="uk-UA"/>
        </w:rPr>
        <w:t xml:space="preserve"> </w:t>
      </w:r>
      <w:r w:rsidR="0095760D" w:rsidRPr="00F11A81">
        <w:rPr>
          <w:rFonts w:ascii="Times New Roman" w:eastAsia="Times New Roman" w:hAnsi="Times New Roman" w:cs="Times New Roman"/>
          <w:sz w:val="28"/>
          <w:szCs w:val="28"/>
          <w:lang w:val="uk-UA" w:eastAsia="uk-UA"/>
        </w:rPr>
        <w:t>[10, с. 80]</w:t>
      </w:r>
      <w:r w:rsidR="0095760D" w:rsidRPr="00F11A81">
        <w:rPr>
          <w:rFonts w:ascii="Times New Roman" w:hAnsi="Times New Roman" w:cs="Times New Roman"/>
          <w:sz w:val="28"/>
          <w:szCs w:val="28"/>
          <w:lang w:val="uk-UA"/>
        </w:rPr>
        <w:t>.</w:t>
      </w:r>
    </w:p>
    <w:p w14:paraId="44718753" w14:textId="77777777" w:rsidR="0095760D" w:rsidRPr="00F11A81" w:rsidRDefault="00446AA4" w:rsidP="00531051">
      <w:pPr>
        <w:spacing w:after="0" w:line="360" w:lineRule="auto"/>
        <w:ind w:firstLine="567"/>
        <w:jc w:val="both"/>
        <w:rPr>
          <w:rFonts w:ascii="Times New Roman" w:hAnsi="Times New Roman" w:cs="Times New Roman"/>
          <w:sz w:val="28"/>
          <w:szCs w:val="28"/>
          <w:lang w:val="uk-UA"/>
        </w:rPr>
      </w:pPr>
      <w:r w:rsidRPr="00F11A81">
        <w:rPr>
          <w:rFonts w:ascii="Arial" w:hAnsi="Arial" w:cs="Arial"/>
          <w:shd w:val="clear" w:color="auto" w:fill="FFFFFF"/>
          <w:lang w:val="uk-UA"/>
        </w:rPr>
        <w:t xml:space="preserve"> </w:t>
      </w:r>
      <w:r w:rsidR="0095760D" w:rsidRPr="00F11A81">
        <w:rPr>
          <w:rFonts w:ascii="Times New Roman" w:hAnsi="Times New Roman" w:cs="Times New Roman"/>
          <w:sz w:val="28"/>
          <w:szCs w:val="28"/>
          <w:lang w:val="uk-UA"/>
        </w:rPr>
        <w:t>Біохімічний аналіз на ліпідний спектр — це дослідження визначає наявність в венозної крові холестерину, ліпопротеїнів високої, низької і надзвичайно низької щільності. Деякі стан</w:t>
      </w:r>
      <w:r w:rsidR="00DA10D7" w:rsidRPr="00F11A81">
        <w:rPr>
          <w:rFonts w:ascii="Times New Roman" w:hAnsi="Times New Roman" w:cs="Times New Roman"/>
          <w:sz w:val="28"/>
          <w:szCs w:val="28"/>
          <w:lang w:val="uk-UA"/>
        </w:rPr>
        <w:t>и</w:t>
      </w:r>
      <w:r w:rsidR="0095760D" w:rsidRPr="00F11A81">
        <w:rPr>
          <w:rFonts w:ascii="Times New Roman" w:hAnsi="Times New Roman" w:cs="Times New Roman"/>
          <w:sz w:val="28"/>
          <w:szCs w:val="28"/>
          <w:lang w:val="uk-UA"/>
        </w:rPr>
        <w:t xml:space="preserve"> організму зрушують встановлений баланс цих сполук, що призводить до відкладення бляшок в судинах і перешкоджає кровотоку </w:t>
      </w:r>
      <w:r w:rsidR="0095760D" w:rsidRPr="00F11A81">
        <w:rPr>
          <w:rFonts w:ascii="Times New Roman" w:eastAsia="Times New Roman" w:hAnsi="Times New Roman" w:cs="Times New Roman"/>
          <w:sz w:val="28"/>
          <w:szCs w:val="28"/>
          <w:lang w:val="uk-UA" w:eastAsia="uk-UA"/>
        </w:rPr>
        <w:t>[48, с. 506]</w:t>
      </w:r>
      <w:r w:rsidR="0095760D" w:rsidRPr="00F11A81">
        <w:rPr>
          <w:rFonts w:ascii="Times New Roman" w:hAnsi="Times New Roman" w:cs="Times New Roman"/>
          <w:sz w:val="28"/>
          <w:szCs w:val="28"/>
          <w:lang w:val="uk-UA"/>
        </w:rPr>
        <w:t>.</w:t>
      </w:r>
    </w:p>
    <w:p w14:paraId="52615F8E"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Аналіз крові на ліпідний спектр визначає не тільки ризик захворювань серцево-судинної системи, а й оцінює ефективність терапії вже поставленого діагнозу: ішемії міокарда, гіпертензії і діабету. </w:t>
      </w:r>
      <w:r w:rsidR="00DA10D7" w:rsidRPr="00F11A81">
        <w:rPr>
          <w:rFonts w:ascii="Times New Roman" w:hAnsi="Times New Roman" w:cs="Times New Roman"/>
          <w:sz w:val="28"/>
          <w:szCs w:val="28"/>
          <w:lang w:val="uk-UA"/>
        </w:rPr>
        <w:t>Аналіз</w:t>
      </w:r>
      <w:r w:rsidRPr="00F11A81">
        <w:rPr>
          <w:rFonts w:ascii="Times New Roman" w:hAnsi="Times New Roman" w:cs="Times New Roman"/>
          <w:sz w:val="28"/>
          <w:szCs w:val="28"/>
          <w:lang w:val="uk-UA"/>
        </w:rPr>
        <w:t xml:space="preserve"> також важливий для спостереження за динамікою</w:t>
      </w:r>
      <w:r w:rsidR="00DA10D7" w:rsidRPr="00F11A81">
        <w:rPr>
          <w:rFonts w:ascii="Times New Roman" w:hAnsi="Times New Roman" w:cs="Times New Roman"/>
          <w:sz w:val="28"/>
          <w:szCs w:val="28"/>
          <w:lang w:val="uk-UA"/>
        </w:rPr>
        <w:t xml:space="preserve"> лікування у</w:t>
      </w:r>
      <w:r w:rsidRPr="00F11A81">
        <w:rPr>
          <w:rFonts w:ascii="Times New Roman" w:hAnsi="Times New Roman" w:cs="Times New Roman"/>
          <w:sz w:val="28"/>
          <w:szCs w:val="28"/>
          <w:lang w:val="uk-UA"/>
        </w:rPr>
        <w:t xml:space="preserve"> пацієнтів </w:t>
      </w:r>
      <w:r w:rsidR="00DA10D7" w:rsidRPr="00F11A81">
        <w:rPr>
          <w:rFonts w:ascii="Times New Roman" w:hAnsi="Times New Roman" w:cs="Times New Roman"/>
          <w:sz w:val="28"/>
          <w:szCs w:val="28"/>
          <w:lang w:val="uk-UA"/>
        </w:rPr>
        <w:t xml:space="preserve">які </w:t>
      </w:r>
      <w:r w:rsidRPr="00F11A81">
        <w:rPr>
          <w:rFonts w:ascii="Times New Roman" w:hAnsi="Times New Roman" w:cs="Times New Roman"/>
          <w:sz w:val="28"/>
          <w:szCs w:val="28"/>
          <w:lang w:val="uk-UA"/>
        </w:rPr>
        <w:t>знаходяться на гипол</w:t>
      </w:r>
      <w:r w:rsidR="00DA10D7" w:rsidRPr="00F11A81">
        <w:rPr>
          <w:rFonts w:ascii="Times New Roman" w:hAnsi="Times New Roman" w:cs="Times New Roman"/>
          <w:sz w:val="28"/>
          <w:szCs w:val="28"/>
          <w:lang w:val="uk-UA"/>
        </w:rPr>
        <w:t>і</w:t>
      </w:r>
      <w:r w:rsidRPr="00F11A81">
        <w:rPr>
          <w:rFonts w:ascii="Times New Roman" w:hAnsi="Times New Roman" w:cs="Times New Roman"/>
          <w:sz w:val="28"/>
          <w:szCs w:val="28"/>
          <w:lang w:val="uk-UA"/>
        </w:rPr>
        <w:t>п</w:t>
      </w:r>
      <w:r w:rsidR="00DA10D7" w:rsidRPr="00F11A81">
        <w:rPr>
          <w:rFonts w:ascii="Times New Roman" w:hAnsi="Times New Roman" w:cs="Times New Roman"/>
          <w:sz w:val="28"/>
          <w:szCs w:val="28"/>
          <w:lang w:val="uk-UA"/>
        </w:rPr>
        <w:t>і</w:t>
      </w:r>
      <w:r w:rsidRPr="00F11A81">
        <w:rPr>
          <w:rFonts w:ascii="Times New Roman" w:hAnsi="Times New Roman" w:cs="Times New Roman"/>
          <w:sz w:val="28"/>
          <w:szCs w:val="28"/>
          <w:lang w:val="uk-UA"/>
        </w:rPr>
        <w:t xml:space="preserve">демической дієті </w:t>
      </w:r>
      <w:r w:rsidR="00DA10D7" w:rsidRPr="00F11A81">
        <w:rPr>
          <w:rFonts w:ascii="Times New Roman" w:hAnsi="Times New Roman" w:cs="Times New Roman"/>
          <w:sz w:val="28"/>
          <w:szCs w:val="28"/>
          <w:lang w:val="uk-UA"/>
        </w:rPr>
        <w:t>та у</w:t>
      </w:r>
      <w:r w:rsidRPr="00F11A81">
        <w:rPr>
          <w:rFonts w:ascii="Times New Roman" w:hAnsi="Times New Roman" w:cs="Times New Roman"/>
          <w:sz w:val="28"/>
          <w:szCs w:val="28"/>
          <w:lang w:val="uk-UA"/>
        </w:rPr>
        <w:t xml:space="preserve"> хворих</w:t>
      </w:r>
      <w:r w:rsidR="00DA10D7" w:rsidRPr="00F11A81">
        <w:rPr>
          <w:rFonts w:ascii="Times New Roman" w:hAnsi="Times New Roman" w:cs="Times New Roman"/>
          <w:sz w:val="28"/>
          <w:szCs w:val="28"/>
          <w:lang w:val="uk-UA"/>
        </w:rPr>
        <w:t>, які</w:t>
      </w:r>
      <w:r w:rsidRPr="00F11A81">
        <w:rPr>
          <w:rFonts w:ascii="Times New Roman" w:hAnsi="Times New Roman" w:cs="Times New Roman"/>
          <w:sz w:val="28"/>
          <w:szCs w:val="28"/>
          <w:lang w:val="uk-UA"/>
        </w:rPr>
        <w:t xml:space="preserve"> вживають ліки</w:t>
      </w:r>
      <w:r w:rsidR="00DA10D7"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 </w:t>
      </w:r>
      <w:r w:rsidR="00DA10D7" w:rsidRPr="00F11A81">
        <w:rPr>
          <w:rFonts w:ascii="Times New Roman" w:hAnsi="Times New Roman" w:cs="Times New Roman"/>
          <w:sz w:val="28"/>
          <w:szCs w:val="28"/>
          <w:lang w:val="uk-UA"/>
        </w:rPr>
        <w:t xml:space="preserve">що </w:t>
      </w:r>
      <w:r w:rsidRPr="00F11A81">
        <w:rPr>
          <w:rFonts w:ascii="Times New Roman" w:hAnsi="Times New Roman" w:cs="Times New Roman"/>
          <w:sz w:val="28"/>
          <w:szCs w:val="28"/>
          <w:lang w:val="uk-UA"/>
        </w:rPr>
        <w:t xml:space="preserve">знижують холестерин (ХС) </w:t>
      </w:r>
      <w:r w:rsidRPr="00F11A81">
        <w:rPr>
          <w:rFonts w:ascii="Times New Roman" w:eastAsia="Times New Roman" w:hAnsi="Times New Roman" w:cs="Times New Roman"/>
          <w:sz w:val="28"/>
          <w:szCs w:val="28"/>
          <w:lang w:val="uk-UA" w:eastAsia="uk-UA"/>
        </w:rPr>
        <w:t>[45, с. 1495]</w:t>
      </w:r>
      <w:r w:rsidRPr="00F11A81">
        <w:rPr>
          <w:rFonts w:ascii="Times New Roman" w:hAnsi="Times New Roman" w:cs="Times New Roman"/>
          <w:sz w:val="28"/>
          <w:szCs w:val="28"/>
          <w:lang w:val="uk-UA"/>
        </w:rPr>
        <w:t>.</w:t>
      </w:r>
    </w:p>
    <w:p w14:paraId="7C9BB3B5"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Показаннями до ліпідограм</w:t>
      </w:r>
      <w:r w:rsidR="00DA10D7" w:rsidRPr="00F11A81">
        <w:rPr>
          <w:rFonts w:ascii="Times New Roman" w:hAnsi="Times New Roman" w:cs="Times New Roman"/>
          <w:sz w:val="28"/>
          <w:szCs w:val="28"/>
          <w:lang w:val="uk-UA"/>
        </w:rPr>
        <w:t>и</w:t>
      </w:r>
      <w:r w:rsidRPr="00F11A81">
        <w:rPr>
          <w:rFonts w:ascii="Times New Roman" w:hAnsi="Times New Roman" w:cs="Times New Roman"/>
          <w:sz w:val="28"/>
          <w:szCs w:val="28"/>
          <w:lang w:val="uk-UA"/>
        </w:rPr>
        <w:t xml:space="preserve"> є:</w:t>
      </w:r>
    </w:p>
    <w:p w14:paraId="7C4A20E2"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обстеження в ході профоглядів для людей старше 20 років — один раз в 5 років;</w:t>
      </w:r>
    </w:p>
    <w:p w14:paraId="42DC814D"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виявлення підвищеного холестерину в біохімічному аналізі крові;</w:t>
      </w:r>
    </w:p>
    <w:p w14:paraId="205942E9"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зміна в більшу сторону концентрації холестерину в минулому;</w:t>
      </w:r>
    </w:p>
    <w:p w14:paraId="1B68B99E"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наявність спадкових захворювань: атеросклероз, порушення обміну жирів;</w:t>
      </w:r>
    </w:p>
    <w:p w14:paraId="1BA59521"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у курців</w:t>
      </w:r>
      <w:r w:rsidR="005371C7" w:rsidRPr="00F11A81">
        <w:rPr>
          <w:rFonts w:ascii="Times New Roman" w:hAnsi="Times New Roman" w:cs="Times New Roman"/>
          <w:sz w:val="28"/>
          <w:szCs w:val="28"/>
          <w:lang w:val="uk-UA"/>
        </w:rPr>
        <w:t xml:space="preserve"> та інших пацієнтів,</w:t>
      </w:r>
      <w:r w:rsidRPr="00F11A81">
        <w:rPr>
          <w:rFonts w:ascii="Times New Roman" w:hAnsi="Times New Roman" w:cs="Times New Roman"/>
          <w:sz w:val="28"/>
          <w:szCs w:val="28"/>
          <w:lang w:val="uk-UA"/>
        </w:rPr>
        <w:t xml:space="preserve"> які страждають на діабет, мають зайву вагу, підвищений артеріальний тиск, і вік старше 45 років у чоловіків і 55 років у жінок;</w:t>
      </w:r>
    </w:p>
    <w:p w14:paraId="3A56C557"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вживання гіполіпідемічних препаратів, дотримання хол</w:t>
      </w:r>
      <w:r w:rsidR="00DA10D7" w:rsidRPr="00F11A81">
        <w:rPr>
          <w:rFonts w:ascii="Times New Roman" w:hAnsi="Times New Roman" w:cs="Times New Roman"/>
          <w:sz w:val="28"/>
          <w:szCs w:val="28"/>
          <w:lang w:val="uk-UA"/>
        </w:rPr>
        <w:t>е</w:t>
      </w:r>
      <w:r w:rsidRPr="00F11A81">
        <w:rPr>
          <w:rFonts w:ascii="Times New Roman" w:hAnsi="Times New Roman" w:cs="Times New Roman"/>
          <w:sz w:val="28"/>
          <w:szCs w:val="28"/>
          <w:lang w:val="uk-UA"/>
        </w:rPr>
        <w:t>ст</w:t>
      </w:r>
      <w:r w:rsidR="00DA10D7" w:rsidRPr="00F11A81">
        <w:rPr>
          <w:rFonts w:ascii="Times New Roman" w:hAnsi="Times New Roman" w:cs="Times New Roman"/>
          <w:sz w:val="28"/>
          <w:szCs w:val="28"/>
          <w:lang w:val="uk-UA"/>
        </w:rPr>
        <w:t>е</w:t>
      </w:r>
      <w:r w:rsidRPr="00F11A81">
        <w:rPr>
          <w:rFonts w:ascii="Times New Roman" w:hAnsi="Times New Roman" w:cs="Times New Roman"/>
          <w:sz w:val="28"/>
          <w:szCs w:val="28"/>
          <w:lang w:val="uk-UA"/>
        </w:rPr>
        <w:t>р</w:t>
      </w:r>
      <w:r w:rsidR="00DA10D7" w:rsidRPr="00F11A81">
        <w:rPr>
          <w:rFonts w:ascii="Times New Roman" w:hAnsi="Times New Roman" w:cs="Times New Roman"/>
          <w:sz w:val="28"/>
          <w:szCs w:val="28"/>
          <w:lang w:val="uk-UA"/>
        </w:rPr>
        <w:t>и</w:t>
      </w:r>
      <w:r w:rsidRPr="00F11A81">
        <w:rPr>
          <w:rFonts w:ascii="Times New Roman" w:hAnsi="Times New Roman" w:cs="Times New Roman"/>
          <w:sz w:val="28"/>
          <w:szCs w:val="28"/>
          <w:lang w:val="uk-UA"/>
        </w:rPr>
        <w:t>н</w:t>
      </w:r>
      <w:r w:rsidR="005371C7" w:rsidRPr="00F11A81">
        <w:rPr>
          <w:rFonts w:ascii="Times New Roman" w:hAnsi="Times New Roman" w:cs="Times New Roman"/>
          <w:sz w:val="28"/>
          <w:szCs w:val="28"/>
          <w:lang w:val="uk-UA"/>
        </w:rPr>
        <w:t>-</w:t>
      </w:r>
      <w:r w:rsidR="00DA10D7" w:rsidRPr="00F11A81">
        <w:rPr>
          <w:rFonts w:ascii="Times New Roman" w:hAnsi="Times New Roman" w:cs="Times New Roman"/>
          <w:sz w:val="28"/>
          <w:szCs w:val="28"/>
          <w:lang w:val="uk-UA"/>
        </w:rPr>
        <w:t xml:space="preserve"> знижуючий</w:t>
      </w:r>
      <w:r w:rsidRPr="00F11A81">
        <w:rPr>
          <w:rFonts w:ascii="Times New Roman" w:hAnsi="Times New Roman" w:cs="Times New Roman"/>
          <w:sz w:val="28"/>
          <w:szCs w:val="28"/>
          <w:lang w:val="uk-UA"/>
        </w:rPr>
        <w:t xml:space="preserve"> дієти (для контролю ефективності лікування)</w:t>
      </w:r>
    </w:p>
    <w:p w14:paraId="2DDD76D8"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спостереження за обміном жирів у пацієнтів з ішемічною хворобою серця, після інфаркту міокарда;</w:t>
      </w:r>
    </w:p>
    <w:p w14:paraId="242506F3"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 судинні захворювання мозку </w:t>
      </w:r>
      <w:r w:rsidRPr="00F11A81">
        <w:rPr>
          <w:rFonts w:ascii="Times New Roman" w:eastAsia="Times New Roman" w:hAnsi="Times New Roman" w:cs="Times New Roman"/>
          <w:sz w:val="28"/>
          <w:szCs w:val="28"/>
          <w:lang w:val="uk-UA" w:eastAsia="uk-UA"/>
        </w:rPr>
        <w:t>[41]</w:t>
      </w:r>
      <w:r w:rsidRPr="00F11A81">
        <w:rPr>
          <w:rFonts w:ascii="Times New Roman" w:hAnsi="Times New Roman" w:cs="Times New Roman"/>
          <w:sz w:val="28"/>
          <w:szCs w:val="28"/>
          <w:lang w:val="uk-UA"/>
        </w:rPr>
        <w:t>.</w:t>
      </w:r>
    </w:p>
    <w:p w14:paraId="3B8860E2" w14:textId="3DD84C96" w:rsidR="00531051" w:rsidRPr="00F11A81" w:rsidRDefault="0095760D" w:rsidP="007810CE">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lang w:val="uk-UA"/>
        </w:rPr>
        <w:t xml:space="preserve">В аналізі на ліпідний спектр </w:t>
      </w:r>
      <w:r w:rsidR="0045008D" w:rsidRPr="00F11A81">
        <w:rPr>
          <w:rFonts w:ascii="Times New Roman" w:hAnsi="Times New Roman" w:cs="Times New Roman"/>
          <w:sz w:val="28"/>
          <w:szCs w:val="28"/>
          <w:lang w:val="uk-UA"/>
        </w:rPr>
        <w:t>ХС</w:t>
      </w:r>
      <w:r w:rsidR="0045008D">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відображає загальну кількість холестерину в крові</w:t>
      </w:r>
      <w:r w:rsidR="00647AF3" w:rsidRPr="00F11A81">
        <w:rPr>
          <w:rFonts w:ascii="Times New Roman" w:hAnsi="Times New Roman" w:cs="Times New Roman"/>
          <w:sz w:val="28"/>
          <w:szCs w:val="28"/>
          <w:lang w:val="uk-UA"/>
        </w:rPr>
        <w:t xml:space="preserve">. </w:t>
      </w:r>
      <w:r w:rsidR="00647AF3" w:rsidRPr="00F11A81">
        <w:rPr>
          <w:rFonts w:ascii="Times New Roman" w:hAnsi="Times New Roman" w:cs="Times New Roman"/>
          <w:sz w:val="28"/>
          <w:szCs w:val="28"/>
          <w:shd w:val="clear" w:color="auto" w:fill="FFFFFF"/>
          <w:lang w:val="uk-UA"/>
        </w:rPr>
        <w:t>Ліпопротеїди низької щільності є основним перено</w:t>
      </w:r>
      <w:r w:rsidR="00DF4216" w:rsidRPr="00F11A81">
        <w:rPr>
          <w:rFonts w:ascii="Times New Roman" w:hAnsi="Times New Roman" w:cs="Times New Roman"/>
          <w:sz w:val="28"/>
          <w:szCs w:val="28"/>
          <w:shd w:val="clear" w:color="auto" w:fill="FFFFFF"/>
          <w:lang w:val="uk-UA"/>
        </w:rPr>
        <w:t>сником холестерину в організмі.</w:t>
      </w:r>
    </w:p>
    <w:p w14:paraId="79F99850"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Розрізняють різні фракції ліпідів:</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5844"/>
      </w:tblGrid>
      <w:tr w:rsidR="00DF4216" w:rsidRPr="00F11A81" w14:paraId="4EE4EC44" w14:textId="77777777" w:rsidTr="00DF4216">
        <w:trPr>
          <w:trHeight w:val="161"/>
        </w:trPr>
        <w:tc>
          <w:tcPr>
            <w:tcW w:w="0" w:type="auto"/>
            <w:shd w:val="clear" w:color="auto" w:fill="FFFFFF"/>
            <w:tcMar>
              <w:top w:w="150" w:type="dxa"/>
              <w:left w:w="225" w:type="dxa"/>
              <w:bottom w:w="150" w:type="dxa"/>
              <w:right w:w="225" w:type="dxa"/>
            </w:tcMar>
            <w:vAlign w:val="center"/>
            <w:hideMark/>
          </w:tcPr>
          <w:p w14:paraId="77552993"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b/>
                <w:bCs/>
                <w:sz w:val="28"/>
                <w:szCs w:val="28"/>
                <w:lang w:val="uk-UA"/>
              </w:rPr>
              <w:t>Позначення в аналізі</w:t>
            </w:r>
          </w:p>
        </w:tc>
        <w:tc>
          <w:tcPr>
            <w:tcW w:w="0" w:type="auto"/>
            <w:shd w:val="clear" w:color="auto" w:fill="FFFFFF"/>
            <w:tcMar>
              <w:top w:w="150" w:type="dxa"/>
              <w:left w:w="225" w:type="dxa"/>
              <w:bottom w:w="150" w:type="dxa"/>
              <w:right w:w="225" w:type="dxa"/>
            </w:tcMar>
            <w:vAlign w:val="center"/>
            <w:hideMark/>
          </w:tcPr>
          <w:p w14:paraId="1928D7A1"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b/>
                <w:bCs/>
                <w:sz w:val="28"/>
                <w:szCs w:val="28"/>
                <w:lang w:val="uk-UA"/>
              </w:rPr>
              <w:t>Назва</w:t>
            </w:r>
          </w:p>
        </w:tc>
      </w:tr>
      <w:tr w:rsidR="00DF4216" w:rsidRPr="00F11A81" w14:paraId="4E309720" w14:textId="77777777" w:rsidTr="00DF4216">
        <w:trPr>
          <w:trHeight w:val="100"/>
        </w:trPr>
        <w:tc>
          <w:tcPr>
            <w:tcW w:w="0" w:type="auto"/>
            <w:shd w:val="clear" w:color="auto" w:fill="FFFFFF"/>
            <w:tcMar>
              <w:top w:w="150" w:type="dxa"/>
              <w:left w:w="225" w:type="dxa"/>
              <w:bottom w:w="150" w:type="dxa"/>
              <w:right w:w="225" w:type="dxa"/>
            </w:tcMar>
            <w:vAlign w:val="center"/>
            <w:hideMark/>
          </w:tcPr>
          <w:p w14:paraId="3F48D00F"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ЛПНЩ</w:t>
            </w:r>
          </w:p>
        </w:tc>
        <w:tc>
          <w:tcPr>
            <w:tcW w:w="0" w:type="auto"/>
            <w:shd w:val="clear" w:color="auto" w:fill="FFFFFF"/>
            <w:tcMar>
              <w:top w:w="150" w:type="dxa"/>
              <w:left w:w="225" w:type="dxa"/>
              <w:bottom w:w="150" w:type="dxa"/>
              <w:right w:w="225" w:type="dxa"/>
            </w:tcMar>
            <w:vAlign w:val="center"/>
            <w:hideMark/>
          </w:tcPr>
          <w:p w14:paraId="6762A3BE"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Ліпопротеїни низької щільності.</w:t>
            </w:r>
          </w:p>
        </w:tc>
      </w:tr>
      <w:tr w:rsidR="0095760D" w:rsidRPr="00F11A81" w14:paraId="0DBF08CF" w14:textId="77777777" w:rsidTr="00A67EAD">
        <w:tc>
          <w:tcPr>
            <w:tcW w:w="0" w:type="auto"/>
            <w:shd w:val="clear" w:color="auto" w:fill="FFFFFF"/>
            <w:tcMar>
              <w:top w:w="150" w:type="dxa"/>
              <w:left w:w="225" w:type="dxa"/>
              <w:bottom w:w="150" w:type="dxa"/>
              <w:right w:w="225" w:type="dxa"/>
            </w:tcMar>
            <w:vAlign w:val="center"/>
            <w:hideMark/>
          </w:tcPr>
          <w:p w14:paraId="39227E11"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ЛПВЩ</w:t>
            </w:r>
          </w:p>
        </w:tc>
        <w:tc>
          <w:tcPr>
            <w:tcW w:w="0" w:type="auto"/>
            <w:shd w:val="clear" w:color="auto" w:fill="FFFFFF"/>
            <w:tcMar>
              <w:top w:w="150" w:type="dxa"/>
              <w:left w:w="225" w:type="dxa"/>
              <w:bottom w:w="150" w:type="dxa"/>
              <w:right w:w="225" w:type="dxa"/>
            </w:tcMar>
            <w:vAlign w:val="center"/>
            <w:hideMark/>
          </w:tcPr>
          <w:p w14:paraId="7B4B2B0A"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Ліпопротеїни високої щільності</w:t>
            </w:r>
          </w:p>
        </w:tc>
      </w:tr>
      <w:tr w:rsidR="0095760D" w:rsidRPr="00F11A81" w14:paraId="02045410" w14:textId="77777777" w:rsidTr="00A67EAD">
        <w:tc>
          <w:tcPr>
            <w:tcW w:w="0" w:type="auto"/>
            <w:shd w:val="clear" w:color="auto" w:fill="FFFFFF"/>
            <w:tcMar>
              <w:top w:w="150" w:type="dxa"/>
              <w:left w:w="225" w:type="dxa"/>
              <w:bottom w:w="150" w:type="dxa"/>
              <w:right w:w="225" w:type="dxa"/>
            </w:tcMar>
            <w:vAlign w:val="center"/>
            <w:hideMark/>
          </w:tcPr>
          <w:p w14:paraId="74C1AF82"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ЛПДНЩ</w:t>
            </w:r>
          </w:p>
        </w:tc>
        <w:tc>
          <w:tcPr>
            <w:tcW w:w="0" w:type="auto"/>
            <w:shd w:val="clear" w:color="auto" w:fill="FFFFFF"/>
            <w:tcMar>
              <w:top w:w="150" w:type="dxa"/>
              <w:left w:w="225" w:type="dxa"/>
              <w:bottom w:w="150" w:type="dxa"/>
              <w:right w:w="225" w:type="dxa"/>
            </w:tcMar>
            <w:vAlign w:val="center"/>
            <w:hideMark/>
          </w:tcPr>
          <w:p w14:paraId="457704EA"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Ліпопротеїни дуже низької щільності</w:t>
            </w:r>
          </w:p>
        </w:tc>
      </w:tr>
      <w:tr w:rsidR="00DF4216" w:rsidRPr="00F11A81" w14:paraId="484A97A5" w14:textId="77777777" w:rsidTr="00DF4216">
        <w:trPr>
          <w:trHeight w:val="16"/>
        </w:trPr>
        <w:tc>
          <w:tcPr>
            <w:tcW w:w="0" w:type="auto"/>
            <w:shd w:val="clear" w:color="auto" w:fill="FFFFFF"/>
            <w:tcMar>
              <w:top w:w="150" w:type="dxa"/>
              <w:left w:w="225" w:type="dxa"/>
              <w:bottom w:w="150" w:type="dxa"/>
              <w:right w:w="225" w:type="dxa"/>
            </w:tcMar>
            <w:vAlign w:val="center"/>
            <w:hideMark/>
          </w:tcPr>
          <w:p w14:paraId="7B198F20" w14:textId="77777777" w:rsidR="0095760D" w:rsidRPr="00F11A81" w:rsidRDefault="0095760D"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ТГ</w:t>
            </w:r>
          </w:p>
        </w:tc>
        <w:tc>
          <w:tcPr>
            <w:tcW w:w="0" w:type="auto"/>
            <w:shd w:val="clear" w:color="auto" w:fill="FFFFFF"/>
            <w:tcMar>
              <w:top w:w="150" w:type="dxa"/>
              <w:left w:w="225" w:type="dxa"/>
              <w:bottom w:w="150" w:type="dxa"/>
              <w:right w:w="225" w:type="dxa"/>
            </w:tcMar>
            <w:vAlign w:val="center"/>
            <w:hideMark/>
          </w:tcPr>
          <w:p w14:paraId="1E94AA00" w14:textId="77777777" w:rsidR="0095760D" w:rsidRPr="00F11A81" w:rsidRDefault="00647AF3" w:rsidP="00DF4216">
            <w:pPr>
              <w:spacing w:after="0" w:line="240" w:lineRule="auto"/>
              <w:rPr>
                <w:rFonts w:ascii="Times New Roman" w:eastAsia="Times New Roman" w:hAnsi="Times New Roman" w:cs="Times New Roman"/>
                <w:sz w:val="28"/>
                <w:szCs w:val="28"/>
                <w:lang w:val="uk-UA"/>
              </w:rPr>
            </w:pPr>
            <w:r w:rsidRPr="00F11A81">
              <w:rPr>
                <w:rFonts w:ascii="Times New Roman" w:eastAsia="Times New Roman" w:hAnsi="Times New Roman" w:cs="Times New Roman"/>
                <w:sz w:val="28"/>
                <w:szCs w:val="28"/>
                <w:lang w:val="uk-UA"/>
              </w:rPr>
              <w:t>Т</w:t>
            </w:r>
            <w:r w:rsidR="0095760D" w:rsidRPr="00F11A81">
              <w:rPr>
                <w:rFonts w:ascii="Times New Roman" w:eastAsia="Times New Roman" w:hAnsi="Times New Roman" w:cs="Times New Roman"/>
                <w:sz w:val="28"/>
                <w:szCs w:val="28"/>
                <w:lang w:val="uk-UA"/>
              </w:rPr>
              <w:t>ригліцериди</w:t>
            </w:r>
          </w:p>
        </w:tc>
      </w:tr>
    </w:tbl>
    <w:p w14:paraId="70A86004" w14:textId="77777777" w:rsidR="00DF4216" w:rsidRPr="00F11A81" w:rsidRDefault="00DF4216" w:rsidP="0095760D">
      <w:pPr>
        <w:spacing w:after="0" w:line="360" w:lineRule="auto"/>
        <w:ind w:firstLine="567"/>
        <w:jc w:val="both"/>
        <w:rPr>
          <w:rFonts w:ascii="Times New Roman" w:hAnsi="Times New Roman" w:cs="Times New Roman"/>
          <w:sz w:val="28"/>
          <w:szCs w:val="28"/>
          <w:lang w:val="uk-UA"/>
        </w:rPr>
      </w:pPr>
    </w:p>
    <w:p w14:paraId="067879CF" w14:textId="77777777" w:rsidR="00DF4216" w:rsidRPr="00F11A81" w:rsidRDefault="00DF4216" w:rsidP="00DF4216">
      <w:pPr>
        <w:spacing w:after="0" w:line="360" w:lineRule="auto"/>
        <w:ind w:firstLine="567"/>
        <w:jc w:val="both"/>
        <w:rPr>
          <w:rFonts w:ascii="Times New Roman" w:hAnsi="Times New Roman" w:cs="Times New Roman"/>
          <w:sz w:val="28"/>
          <w:szCs w:val="28"/>
          <w:shd w:val="clear" w:color="auto" w:fill="FFFFFF"/>
          <w:lang w:val="uk-UA"/>
        </w:rPr>
      </w:pPr>
      <w:r w:rsidRPr="00F11A81">
        <w:rPr>
          <w:rFonts w:ascii="Times New Roman" w:hAnsi="Times New Roman" w:cs="Times New Roman"/>
          <w:sz w:val="28"/>
          <w:szCs w:val="28"/>
          <w:shd w:val="clear" w:color="auto" w:fill="FFFFFF"/>
          <w:lang w:val="uk-UA"/>
        </w:rPr>
        <w:t>З</w:t>
      </w:r>
      <w:r w:rsidRPr="00F11A81">
        <w:rPr>
          <w:rFonts w:ascii="Times New Roman" w:hAnsi="Times New Roman" w:cs="Times New Roman"/>
          <w:sz w:val="28"/>
          <w:szCs w:val="28"/>
          <w:shd w:val="clear" w:color="auto" w:fill="FFFFFF"/>
          <w:lang w:val="ru-RU"/>
        </w:rPr>
        <w:t xml:space="preserve">ростання </w:t>
      </w:r>
      <w:r w:rsidRPr="00F11A81">
        <w:rPr>
          <w:rFonts w:ascii="Times New Roman" w:hAnsi="Times New Roman" w:cs="Times New Roman"/>
          <w:sz w:val="28"/>
          <w:szCs w:val="28"/>
          <w:shd w:val="clear" w:color="auto" w:fill="FFFFFF"/>
          <w:lang w:val="uk-UA"/>
        </w:rPr>
        <w:t>вмісту холестерину в крові</w:t>
      </w:r>
      <w:r w:rsidRPr="00F11A81">
        <w:rPr>
          <w:rFonts w:ascii="Times New Roman" w:hAnsi="Times New Roman" w:cs="Times New Roman"/>
          <w:sz w:val="28"/>
          <w:szCs w:val="28"/>
          <w:shd w:val="clear" w:color="auto" w:fill="FFFFFF"/>
          <w:lang w:val="ru-RU"/>
        </w:rPr>
        <w:t xml:space="preserve"> </w:t>
      </w:r>
      <w:r w:rsidRPr="00F11A81">
        <w:rPr>
          <w:rFonts w:ascii="Times New Roman" w:hAnsi="Times New Roman" w:cs="Times New Roman"/>
          <w:sz w:val="28"/>
          <w:szCs w:val="28"/>
          <w:shd w:val="clear" w:color="auto" w:fill="FFFFFF"/>
          <w:lang w:val="uk-UA"/>
        </w:rPr>
        <w:t>призводить</w:t>
      </w:r>
      <w:r w:rsidRPr="00F11A81">
        <w:rPr>
          <w:rFonts w:ascii="Times New Roman" w:hAnsi="Times New Roman" w:cs="Times New Roman"/>
          <w:sz w:val="28"/>
          <w:szCs w:val="28"/>
          <w:shd w:val="clear" w:color="auto" w:fill="FFFFFF"/>
          <w:lang w:val="ru-RU"/>
        </w:rPr>
        <w:t xml:space="preserve"> до відкладення на стінках артерій холестеринових бляшок</w:t>
      </w:r>
      <w:r w:rsidRPr="00F11A81">
        <w:rPr>
          <w:rFonts w:ascii="Times New Roman" w:hAnsi="Times New Roman" w:cs="Times New Roman"/>
          <w:sz w:val="28"/>
          <w:szCs w:val="28"/>
          <w:shd w:val="clear" w:color="auto" w:fill="FFFFFF"/>
          <w:lang w:val="uk-UA"/>
        </w:rPr>
        <w:t>, викликаючи втрату еластичності судин</w:t>
      </w:r>
      <w:r w:rsidRPr="00F11A81">
        <w:rPr>
          <w:rFonts w:ascii="Times New Roman" w:hAnsi="Times New Roman" w:cs="Times New Roman"/>
          <w:sz w:val="28"/>
          <w:szCs w:val="28"/>
          <w:shd w:val="clear" w:color="auto" w:fill="FFFFFF"/>
          <w:lang w:val="ru-RU"/>
        </w:rPr>
        <w:t xml:space="preserve">. </w:t>
      </w:r>
      <w:r w:rsidRPr="00F11A81">
        <w:rPr>
          <w:rFonts w:ascii="Times New Roman" w:hAnsi="Times New Roman" w:cs="Times New Roman"/>
          <w:sz w:val="28"/>
          <w:szCs w:val="28"/>
          <w:shd w:val="clear" w:color="auto" w:fill="FFFFFF"/>
          <w:lang w:val="uk-UA"/>
        </w:rPr>
        <w:lastRenderedPageBreak/>
        <w:t>Звуження судин та п</w:t>
      </w:r>
      <w:r w:rsidRPr="00F11A81">
        <w:rPr>
          <w:rFonts w:ascii="Times New Roman" w:hAnsi="Times New Roman" w:cs="Times New Roman"/>
          <w:sz w:val="28"/>
          <w:szCs w:val="28"/>
          <w:shd w:val="clear" w:color="auto" w:fill="FFFFFF"/>
          <w:lang w:val="ru-RU"/>
        </w:rPr>
        <w:t xml:space="preserve">огіршення </w:t>
      </w:r>
      <w:r w:rsidRPr="00F11A81">
        <w:rPr>
          <w:rFonts w:ascii="Times New Roman" w:hAnsi="Times New Roman" w:cs="Times New Roman"/>
          <w:sz w:val="28"/>
          <w:szCs w:val="28"/>
          <w:shd w:val="clear" w:color="auto" w:fill="FFFFFF"/>
          <w:lang w:val="uk-UA"/>
        </w:rPr>
        <w:t>току</w:t>
      </w:r>
      <w:r w:rsidRPr="00F11A81">
        <w:rPr>
          <w:rFonts w:ascii="Times New Roman" w:hAnsi="Times New Roman" w:cs="Times New Roman"/>
          <w:sz w:val="28"/>
          <w:szCs w:val="28"/>
          <w:shd w:val="clear" w:color="auto" w:fill="FFFFFF"/>
          <w:lang w:val="ru-RU"/>
        </w:rPr>
        <w:t xml:space="preserve"> крові </w:t>
      </w:r>
      <w:r w:rsidRPr="00F11A81">
        <w:rPr>
          <w:rFonts w:ascii="Times New Roman" w:hAnsi="Times New Roman" w:cs="Times New Roman"/>
          <w:sz w:val="28"/>
          <w:szCs w:val="28"/>
          <w:shd w:val="clear" w:color="auto" w:fill="FFFFFF"/>
          <w:lang w:val="uk-UA"/>
        </w:rPr>
        <w:t xml:space="preserve"> </w:t>
      </w:r>
      <w:r w:rsidRPr="00F11A81">
        <w:rPr>
          <w:rFonts w:ascii="Times New Roman" w:hAnsi="Times New Roman" w:cs="Times New Roman"/>
          <w:sz w:val="28"/>
          <w:szCs w:val="28"/>
          <w:shd w:val="clear" w:color="auto" w:fill="FFFFFF"/>
          <w:lang w:val="ru-RU"/>
        </w:rPr>
        <w:t xml:space="preserve">загрожує розвитком атеросклерозу, ішемічної хвороби (інфарктів), </w:t>
      </w:r>
      <w:r w:rsidRPr="00F11A81">
        <w:rPr>
          <w:rFonts w:ascii="Times New Roman" w:hAnsi="Times New Roman" w:cs="Times New Roman"/>
          <w:sz w:val="28"/>
          <w:szCs w:val="28"/>
          <w:shd w:val="clear" w:color="auto" w:fill="FFFFFF"/>
          <w:lang w:val="uk-UA"/>
        </w:rPr>
        <w:t xml:space="preserve">стенокардії та </w:t>
      </w:r>
      <w:r w:rsidRPr="00F11A81">
        <w:rPr>
          <w:rFonts w:ascii="Times New Roman" w:hAnsi="Times New Roman" w:cs="Times New Roman"/>
          <w:sz w:val="28"/>
          <w:szCs w:val="28"/>
          <w:shd w:val="clear" w:color="auto" w:fill="FFFFFF"/>
          <w:lang w:val="ru-RU"/>
        </w:rPr>
        <w:t>інсультів</w:t>
      </w:r>
      <w:r w:rsidRPr="00F11A81">
        <w:rPr>
          <w:rFonts w:ascii="Times New Roman" w:hAnsi="Times New Roman" w:cs="Times New Roman"/>
          <w:sz w:val="28"/>
          <w:szCs w:val="28"/>
          <w:shd w:val="clear" w:color="auto" w:fill="FFFFFF"/>
          <w:lang w:val="uk-UA"/>
        </w:rPr>
        <w:t>.</w:t>
      </w:r>
    </w:p>
    <w:p w14:paraId="56E5B385" w14:textId="77777777" w:rsidR="0095760D" w:rsidRPr="00F11A81" w:rsidRDefault="00313E92"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Для кожного ліпопротеї</w:t>
      </w:r>
      <w:r w:rsidR="00050BEA" w:rsidRPr="00F11A81">
        <w:rPr>
          <w:rFonts w:ascii="Times New Roman" w:hAnsi="Times New Roman" w:cs="Times New Roman"/>
          <w:sz w:val="28"/>
          <w:szCs w:val="28"/>
          <w:lang w:val="uk-UA"/>
        </w:rPr>
        <w:t>ду специфічна його білкова частина – апопротеїд, яка і визначає властивості комплексу. Ліпідна частина менш специфічна, різні ліпопротеїди містять одні й ті самі ліпідні речовини, але в  різних співвідношеннях.</w:t>
      </w:r>
    </w:p>
    <w:p w14:paraId="4524CD6F" w14:textId="65F190EB" w:rsidR="0095760D" w:rsidRPr="00F11A81" w:rsidRDefault="0045008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95760D" w:rsidRPr="00F11A81">
        <w:rPr>
          <w:rFonts w:ascii="Times New Roman" w:hAnsi="Times New Roman" w:cs="Times New Roman"/>
          <w:sz w:val="28"/>
          <w:szCs w:val="28"/>
          <w:lang w:val="uk-UA"/>
        </w:rPr>
        <w:t xml:space="preserve">ЛПНЩ — в їх складі переважають жири. Зміст в них білка невелике. Ліпідне з’єднання найбільш небезпечно, так як більш ніж інші схильне утворювати атеросклеротичні бляшки. В аналізі на ліпідний спектр цей показник відображає загальну кількість холестерину (ХС) в крові людини </w:t>
      </w:r>
      <w:r w:rsidR="0095760D" w:rsidRPr="00F11A81">
        <w:rPr>
          <w:rFonts w:ascii="Times New Roman" w:eastAsia="Times New Roman" w:hAnsi="Times New Roman" w:cs="Times New Roman"/>
          <w:sz w:val="28"/>
          <w:szCs w:val="28"/>
          <w:lang w:val="uk-UA" w:eastAsia="uk-UA"/>
        </w:rPr>
        <w:t>[6, с. 37]</w:t>
      </w:r>
      <w:r w:rsidR="0095760D" w:rsidRPr="00F11A81">
        <w:rPr>
          <w:rFonts w:ascii="Times New Roman" w:hAnsi="Times New Roman" w:cs="Times New Roman"/>
          <w:sz w:val="28"/>
          <w:szCs w:val="28"/>
          <w:lang w:val="uk-UA"/>
        </w:rPr>
        <w:t>.</w:t>
      </w:r>
    </w:p>
    <w:p w14:paraId="2FE9E62E" w14:textId="7F5185D9" w:rsidR="0095760D" w:rsidRPr="00F11A81" w:rsidRDefault="0045008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95760D" w:rsidRPr="00F11A81">
        <w:rPr>
          <w:rFonts w:ascii="Times New Roman" w:hAnsi="Times New Roman" w:cs="Times New Roman"/>
          <w:sz w:val="28"/>
          <w:szCs w:val="28"/>
          <w:lang w:val="uk-UA"/>
        </w:rPr>
        <w:t xml:space="preserve">ЛПВЩ — на заваді утворення ліпідних бляшок, переносять вільний холестерин в печінку для переробки. Збільшення його концентрації вважається хорошим показником </w:t>
      </w:r>
      <w:r w:rsidR="0095760D" w:rsidRPr="00F11A81">
        <w:rPr>
          <w:rFonts w:ascii="Times New Roman" w:eastAsia="Times New Roman" w:hAnsi="Times New Roman" w:cs="Times New Roman"/>
          <w:sz w:val="28"/>
          <w:szCs w:val="28"/>
          <w:lang w:val="uk-UA" w:eastAsia="uk-UA"/>
        </w:rPr>
        <w:t>[38]</w:t>
      </w:r>
      <w:r w:rsidR="0095760D" w:rsidRPr="00F11A81">
        <w:rPr>
          <w:rFonts w:ascii="Times New Roman" w:hAnsi="Times New Roman" w:cs="Times New Roman"/>
          <w:sz w:val="28"/>
          <w:szCs w:val="28"/>
          <w:lang w:val="uk-UA"/>
        </w:rPr>
        <w:t>.</w:t>
      </w:r>
    </w:p>
    <w:p w14:paraId="3B3037CC" w14:textId="7588C70C" w:rsidR="0095760D" w:rsidRPr="00F11A81" w:rsidRDefault="0045008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95760D" w:rsidRPr="00F11A81">
        <w:rPr>
          <w:rFonts w:ascii="Times New Roman" w:hAnsi="Times New Roman" w:cs="Times New Roman"/>
          <w:sz w:val="28"/>
          <w:szCs w:val="28"/>
          <w:lang w:val="uk-UA"/>
        </w:rPr>
        <w:t>ЛПДНЩ — переробляють отриманий ХС від протеїнів високої щільності до фракції низької щільності.</w:t>
      </w:r>
    </w:p>
    <w:p w14:paraId="43D952B8"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ТГ — насичують клітини енергією. Надлишок показника небажаний</w:t>
      </w:r>
      <w:r w:rsidR="00647AF3"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 так як сприяє </w:t>
      </w:r>
      <w:r w:rsidR="00647AF3" w:rsidRPr="00F11A81">
        <w:rPr>
          <w:rFonts w:ascii="Times New Roman" w:hAnsi="Times New Roman" w:cs="Times New Roman"/>
          <w:sz w:val="28"/>
          <w:szCs w:val="28"/>
          <w:lang w:val="uk-UA"/>
        </w:rPr>
        <w:t xml:space="preserve">утворення </w:t>
      </w:r>
      <w:r w:rsidRPr="00F11A81">
        <w:rPr>
          <w:rFonts w:ascii="Times New Roman" w:hAnsi="Times New Roman" w:cs="Times New Roman"/>
          <w:sz w:val="28"/>
          <w:szCs w:val="28"/>
          <w:lang w:val="uk-UA"/>
        </w:rPr>
        <w:t>атеросклеротичних змін в судинах.</w:t>
      </w:r>
    </w:p>
    <w:p w14:paraId="03472CDF" w14:textId="77777777"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Для характеристики порушень ліпідного обміну в клінічній практиці використовують пок</w:t>
      </w:r>
      <w:r w:rsidR="00AA7305" w:rsidRPr="00F11A81">
        <w:rPr>
          <w:rFonts w:ascii="Times New Roman" w:hAnsi="Times New Roman" w:cs="Times New Roman"/>
          <w:sz w:val="28"/>
          <w:szCs w:val="28"/>
          <w:lang w:val="uk-UA"/>
        </w:rPr>
        <w:t>азники загального холестерину (З</w:t>
      </w:r>
      <w:r w:rsidRPr="00F11A81">
        <w:rPr>
          <w:rFonts w:ascii="Times New Roman" w:hAnsi="Times New Roman" w:cs="Times New Roman"/>
          <w:sz w:val="28"/>
          <w:szCs w:val="28"/>
          <w:lang w:val="uk-UA"/>
        </w:rPr>
        <w:t xml:space="preserve">Х), тригліцеридів (ТГ), холестерину ліпопротеїнів високої </w:t>
      </w:r>
      <w:r w:rsidR="00AA7305" w:rsidRPr="00F11A81">
        <w:rPr>
          <w:rFonts w:ascii="Times New Roman" w:hAnsi="Times New Roman" w:cs="Times New Roman"/>
          <w:sz w:val="28"/>
          <w:szCs w:val="28"/>
          <w:lang w:val="uk-UA"/>
        </w:rPr>
        <w:t>щільності</w:t>
      </w:r>
      <w:r w:rsidRPr="00F11A81">
        <w:rPr>
          <w:rFonts w:ascii="Times New Roman" w:hAnsi="Times New Roman" w:cs="Times New Roman"/>
          <w:sz w:val="28"/>
          <w:szCs w:val="28"/>
          <w:lang w:val="uk-UA"/>
        </w:rPr>
        <w:t xml:space="preserve"> (ХС-ЛПВЩ) та холестерину ліпопротеїнів низької </w:t>
      </w:r>
      <w:r w:rsidR="00AA7305" w:rsidRPr="00F11A81">
        <w:rPr>
          <w:rFonts w:ascii="Times New Roman" w:hAnsi="Times New Roman" w:cs="Times New Roman"/>
          <w:sz w:val="28"/>
          <w:szCs w:val="28"/>
          <w:lang w:val="uk-UA"/>
        </w:rPr>
        <w:t>щільності</w:t>
      </w:r>
      <w:r w:rsidRPr="00F11A81">
        <w:rPr>
          <w:rFonts w:ascii="Times New Roman" w:hAnsi="Times New Roman" w:cs="Times New Roman"/>
          <w:sz w:val="28"/>
          <w:szCs w:val="28"/>
          <w:lang w:val="uk-UA"/>
        </w:rPr>
        <w:t xml:space="preserve"> (ХС-ЛПНЩ). Однак останнім часом дослідження показали, що традицій</w:t>
      </w:r>
      <w:r w:rsidR="00647AF3" w:rsidRPr="00F11A81">
        <w:rPr>
          <w:rFonts w:ascii="Times New Roman" w:hAnsi="Times New Roman" w:cs="Times New Roman"/>
          <w:sz w:val="28"/>
          <w:szCs w:val="28"/>
          <w:lang w:val="uk-UA"/>
        </w:rPr>
        <w:t>ні показники ліпідного обміну не</w:t>
      </w:r>
      <w:r w:rsidRPr="00F11A81">
        <w:rPr>
          <w:rFonts w:ascii="Times New Roman" w:hAnsi="Times New Roman" w:cs="Times New Roman"/>
          <w:sz w:val="28"/>
          <w:szCs w:val="28"/>
          <w:lang w:val="uk-UA"/>
        </w:rPr>
        <w:t xml:space="preserve"> повною мірою відображають проатерогенний потенціал крові.</w:t>
      </w:r>
    </w:p>
    <w:p w14:paraId="5C911A30" w14:textId="77777777" w:rsidR="00647AF3"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Коефіцієнт атерогенності та індекси Castelli. </w:t>
      </w:r>
    </w:p>
    <w:p w14:paraId="45A67F9A" w14:textId="77777777"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Найбільш відомими індексами, що відображають співвідношення між атерогенними та </w:t>
      </w:r>
      <w:r w:rsidR="00647AF3" w:rsidRPr="00F11A81">
        <w:rPr>
          <w:rFonts w:ascii="Times New Roman" w:hAnsi="Times New Roman" w:cs="Times New Roman"/>
          <w:sz w:val="28"/>
          <w:szCs w:val="28"/>
          <w:lang w:val="uk-UA"/>
        </w:rPr>
        <w:t>антиатерогенними ліпопротеїдами -</w:t>
      </w:r>
      <w:r w:rsidRPr="00F11A81">
        <w:rPr>
          <w:rFonts w:ascii="Times New Roman" w:hAnsi="Times New Roman" w:cs="Times New Roman"/>
          <w:sz w:val="28"/>
          <w:szCs w:val="28"/>
          <w:lang w:val="uk-UA"/>
        </w:rPr>
        <w:t xml:space="preserve"> є коефіцієнт атерогенності та індекси Castelli 1 та Castelli 2.</w:t>
      </w:r>
    </w:p>
    <w:p w14:paraId="1F7A1176" w14:textId="77777777"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w:t>
      </w:r>
      <w:r w:rsidR="00AA7305" w:rsidRPr="00F11A81">
        <w:rPr>
          <w:rFonts w:ascii="Times New Roman" w:hAnsi="Times New Roman" w:cs="Times New Roman"/>
          <w:sz w:val="28"/>
          <w:szCs w:val="28"/>
          <w:lang w:val="uk-UA"/>
        </w:rPr>
        <w:t>З</w:t>
      </w:r>
      <w:r w:rsidRPr="00F11A81">
        <w:rPr>
          <w:rFonts w:ascii="Times New Roman" w:hAnsi="Times New Roman" w:cs="Times New Roman"/>
          <w:sz w:val="28"/>
          <w:szCs w:val="28"/>
          <w:lang w:val="uk-UA"/>
        </w:rPr>
        <w:t>Х-ХС-</w:t>
      </w:r>
      <w:r w:rsidRPr="00F11A81">
        <w:rPr>
          <w:lang w:val="uk-UA"/>
        </w:rPr>
        <w:t xml:space="preserve"> </w:t>
      </w:r>
      <w:r w:rsidRPr="00F11A81">
        <w:rPr>
          <w:rFonts w:ascii="Times New Roman" w:hAnsi="Times New Roman" w:cs="Times New Roman"/>
          <w:sz w:val="28"/>
          <w:szCs w:val="28"/>
          <w:lang w:val="uk-UA"/>
        </w:rPr>
        <w:t>ЛПВЩ /XC-</w:t>
      </w:r>
      <w:r w:rsidRPr="00F11A81">
        <w:rPr>
          <w:lang w:val="uk-UA"/>
        </w:rPr>
        <w:t xml:space="preserve"> </w:t>
      </w:r>
      <w:r w:rsidRPr="00F11A81">
        <w:rPr>
          <w:rFonts w:ascii="Times New Roman" w:hAnsi="Times New Roman" w:cs="Times New Roman"/>
          <w:sz w:val="28"/>
          <w:szCs w:val="28"/>
          <w:lang w:val="uk-UA"/>
        </w:rPr>
        <w:t>ЛПНЩ - коефіцієнт атерогенності.</w:t>
      </w:r>
    </w:p>
    <w:p w14:paraId="28FC9F87" w14:textId="77777777" w:rsidR="00B56BB8" w:rsidRPr="00F11A81" w:rsidRDefault="00AA7305"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w:t>
      </w:r>
      <w:r w:rsidR="00B56BB8" w:rsidRPr="00F11A81">
        <w:rPr>
          <w:rFonts w:ascii="Times New Roman" w:hAnsi="Times New Roman" w:cs="Times New Roman"/>
          <w:sz w:val="28"/>
          <w:szCs w:val="28"/>
          <w:lang w:val="uk-UA"/>
        </w:rPr>
        <w:t>X/XC-</w:t>
      </w:r>
      <w:r w:rsidR="00B56BB8" w:rsidRPr="00F11A81">
        <w:rPr>
          <w:lang w:val="uk-UA"/>
        </w:rPr>
        <w:t xml:space="preserve"> </w:t>
      </w:r>
      <w:r w:rsidR="00B56BB8" w:rsidRPr="00F11A81">
        <w:rPr>
          <w:rFonts w:ascii="Times New Roman" w:hAnsi="Times New Roman" w:cs="Times New Roman"/>
          <w:sz w:val="28"/>
          <w:szCs w:val="28"/>
          <w:lang w:val="uk-UA"/>
        </w:rPr>
        <w:t>ЛПНЩ – індекс Castelli 1.</w:t>
      </w:r>
    </w:p>
    <w:p w14:paraId="7E80D8B4" w14:textId="77777777"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XC-</w:t>
      </w:r>
      <w:r w:rsidRPr="00F11A81">
        <w:rPr>
          <w:lang w:val="uk-UA"/>
        </w:rPr>
        <w:t xml:space="preserve"> </w:t>
      </w:r>
      <w:r w:rsidRPr="00F11A81">
        <w:rPr>
          <w:rFonts w:ascii="Times New Roman" w:hAnsi="Times New Roman" w:cs="Times New Roman"/>
          <w:sz w:val="28"/>
          <w:szCs w:val="28"/>
          <w:lang w:val="uk-UA"/>
        </w:rPr>
        <w:t>ЛПНЩ /XC-</w:t>
      </w:r>
      <w:r w:rsidRPr="00F11A81">
        <w:rPr>
          <w:lang w:val="uk-UA"/>
        </w:rPr>
        <w:t xml:space="preserve"> </w:t>
      </w:r>
      <w:r w:rsidRPr="00F11A81">
        <w:rPr>
          <w:rFonts w:ascii="Times New Roman" w:hAnsi="Times New Roman" w:cs="Times New Roman"/>
          <w:sz w:val="28"/>
          <w:szCs w:val="28"/>
          <w:lang w:val="uk-UA"/>
        </w:rPr>
        <w:t>ЛПВЩ – індекс Castelli 2.</w:t>
      </w:r>
    </w:p>
    <w:p w14:paraId="3006695A" w14:textId="5B0064C0"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Перші два індекси є аналогами, коефіцієнт атерогенності, запропонований академіком А.М. Клімовим, широко використовується в Росії, тоді як на Заході переважно застосовується індекс Castelli 1. Перевага цих індексів полягає в тому, що вони розра</w:t>
      </w:r>
      <w:r w:rsidR="00AC1C4E" w:rsidRPr="00F11A81">
        <w:rPr>
          <w:rFonts w:ascii="Times New Roman" w:hAnsi="Times New Roman" w:cs="Times New Roman"/>
          <w:sz w:val="28"/>
          <w:szCs w:val="28"/>
          <w:lang w:val="uk-UA"/>
        </w:rPr>
        <w:t>ховуються на підставі відносно</w:t>
      </w:r>
      <w:r w:rsidRPr="00F11A81">
        <w:rPr>
          <w:rFonts w:ascii="Times New Roman" w:hAnsi="Times New Roman" w:cs="Times New Roman"/>
          <w:sz w:val="28"/>
          <w:szCs w:val="28"/>
          <w:lang w:val="uk-UA"/>
        </w:rPr>
        <w:t xml:space="preserve"> простого визначення двох показників - </w:t>
      </w:r>
      <w:r w:rsidR="00AA7305" w:rsidRPr="00F11A81">
        <w:rPr>
          <w:rFonts w:ascii="Times New Roman" w:hAnsi="Times New Roman" w:cs="Times New Roman"/>
          <w:sz w:val="28"/>
          <w:szCs w:val="28"/>
          <w:lang w:val="uk-UA"/>
        </w:rPr>
        <w:t>З</w:t>
      </w:r>
      <w:r w:rsidRPr="00F11A81">
        <w:rPr>
          <w:rFonts w:ascii="Times New Roman" w:hAnsi="Times New Roman" w:cs="Times New Roman"/>
          <w:sz w:val="28"/>
          <w:szCs w:val="28"/>
          <w:lang w:val="uk-UA"/>
        </w:rPr>
        <w:t>Х і XC-ЛПВЩ</w:t>
      </w:r>
      <w:r w:rsidR="00AC1C4E" w:rsidRPr="00F11A81">
        <w:rPr>
          <w:rFonts w:ascii="Times New Roman" w:hAnsi="Times New Roman" w:cs="Times New Roman"/>
          <w:sz w:val="28"/>
          <w:szCs w:val="28"/>
          <w:lang w:val="uk-UA"/>
        </w:rPr>
        <w:t>. П</w:t>
      </w:r>
      <w:r w:rsidRPr="00F11A81">
        <w:rPr>
          <w:rFonts w:ascii="Times New Roman" w:hAnsi="Times New Roman" w:cs="Times New Roman"/>
          <w:sz w:val="28"/>
          <w:szCs w:val="28"/>
          <w:lang w:val="uk-UA"/>
        </w:rPr>
        <w:t>оказник XC-ЛПНЩ, який зазвичай не визначають, а розраховують за формулою Фрідвальда, що може вносити додаткову похибку у обчислення даного індексу.</w:t>
      </w:r>
    </w:p>
    <w:p w14:paraId="01047432" w14:textId="77777777" w:rsidR="00B56BB8" w:rsidRPr="00F11A81" w:rsidRDefault="00B56BB8" w:rsidP="00B56BB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В</w:t>
      </w:r>
      <w:r w:rsidR="00AC1C4E" w:rsidRPr="00F11A81">
        <w:rPr>
          <w:rFonts w:ascii="Times New Roman" w:hAnsi="Times New Roman" w:cs="Times New Roman"/>
          <w:sz w:val="28"/>
          <w:szCs w:val="28"/>
          <w:lang w:val="uk-UA"/>
        </w:rPr>
        <w:t>изначення за  A.М. Клімовим коефіцієнта</w:t>
      </w:r>
      <w:r w:rsidRPr="00F11A81">
        <w:rPr>
          <w:rFonts w:ascii="Times New Roman" w:hAnsi="Times New Roman" w:cs="Times New Roman"/>
          <w:sz w:val="28"/>
          <w:szCs w:val="28"/>
          <w:lang w:val="uk-UA"/>
        </w:rPr>
        <w:t xml:space="preserve"> атерогенності було обґрунтовано тим, що він є більш логічним та зрозумілим лікарям, ніж індекс Castelli 1, оскільки відображає відношення не всього холестерину, а лише холестерину атерогенних ліпопротеїнів до холестерину антиатерогенних ліпопротеїнів.</w:t>
      </w:r>
    </w:p>
    <w:p w14:paraId="22EA551E" w14:textId="77777777" w:rsidR="00B56BB8" w:rsidRPr="00F11A81" w:rsidRDefault="00B56BB8" w:rsidP="0039487C">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Численні клінічні дослідження показали, що перераховані вище індекси є чутливими індикаторами ризику розвитку серцево-судинних захворювань та їх прогностична зна</w:t>
      </w:r>
      <w:r w:rsidR="00AA7305" w:rsidRPr="00F11A81">
        <w:rPr>
          <w:rFonts w:ascii="Times New Roman" w:hAnsi="Times New Roman" w:cs="Times New Roman"/>
          <w:sz w:val="28"/>
          <w:szCs w:val="28"/>
          <w:lang w:val="uk-UA"/>
        </w:rPr>
        <w:t>чимість вища, ніж у показників З</w:t>
      </w:r>
      <w:r w:rsidRPr="00F11A81">
        <w:rPr>
          <w:rFonts w:ascii="Times New Roman" w:hAnsi="Times New Roman" w:cs="Times New Roman"/>
          <w:sz w:val="28"/>
          <w:szCs w:val="28"/>
          <w:lang w:val="uk-UA"/>
        </w:rPr>
        <w:t>Х і XC-</w:t>
      </w:r>
      <w:r w:rsidRPr="00F11A81">
        <w:rPr>
          <w:lang w:val="uk-UA"/>
        </w:rPr>
        <w:t xml:space="preserve"> </w:t>
      </w:r>
      <w:r w:rsidRPr="00F11A81">
        <w:rPr>
          <w:rFonts w:ascii="Times New Roman" w:hAnsi="Times New Roman" w:cs="Times New Roman"/>
          <w:sz w:val="28"/>
          <w:szCs w:val="28"/>
          <w:lang w:val="uk-UA"/>
        </w:rPr>
        <w:t>ЛПВЩ, взятих по відділу. Оптимальним вважається, щоб у здорових людей коефіцієнт атерогенності не перевищував 3, індекс Castelli 1-4, індекс Castelli 2-2,5. Чим вище значення цих індексів, тим більша ймовірність виникнення, наявності та прогресування атеросклерозу та його клінічних проявів.</w:t>
      </w:r>
    </w:p>
    <w:p w14:paraId="12D02729" w14:textId="77777777" w:rsidR="00AC1C4E" w:rsidRPr="00F11A81" w:rsidRDefault="00AA7305" w:rsidP="00537DB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ХС-неЛПВЩ. На підставі значень З</w:t>
      </w:r>
      <w:r w:rsidR="00537DB1" w:rsidRPr="00F11A81">
        <w:rPr>
          <w:rFonts w:ascii="Times New Roman" w:hAnsi="Times New Roman" w:cs="Times New Roman"/>
          <w:sz w:val="28"/>
          <w:szCs w:val="28"/>
          <w:lang w:val="uk-UA"/>
        </w:rPr>
        <w:t xml:space="preserve">Х і ХС-ЛПВЩ можна розрахувати ще один показник - холестерин, не пов'язаний з ЛПВЩ (ХС-не ЛПВЩ). ХС-не ЛПВЩ відображає кількість холестерину у всіх атерогенних ліпопротеїнах, до яких відносяться як ТГ-багаті ліпопротеїни, так і збагачені ефірами холестерину реманти цих ліпопротеїнів, а також ліпопротеїн(а). </w:t>
      </w:r>
    </w:p>
    <w:p w14:paraId="567B04E8" w14:textId="77777777" w:rsidR="00537DB1" w:rsidRPr="00F11A81" w:rsidRDefault="00537DB1" w:rsidP="00537DB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У 2001 р. </w:t>
      </w:r>
      <w:r w:rsidR="00AC1C4E" w:rsidRPr="00F11A81">
        <w:rPr>
          <w:rFonts w:ascii="Times New Roman" w:hAnsi="Times New Roman" w:cs="Times New Roman"/>
          <w:sz w:val="28"/>
          <w:szCs w:val="28"/>
          <w:lang w:val="uk-UA"/>
        </w:rPr>
        <w:t xml:space="preserve">  рівень холестерину</w:t>
      </w:r>
      <w:r w:rsidRPr="00F11A81">
        <w:rPr>
          <w:rFonts w:ascii="Times New Roman" w:hAnsi="Times New Roman" w:cs="Times New Roman"/>
          <w:sz w:val="28"/>
          <w:szCs w:val="28"/>
          <w:lang w:val="uk-UA"/>
        </w:rPr>
        <w:t xml:space="preserve"> (NCEP) </w:t>
      </w:r>
      <w:r w:rsidR="00AC1C4E" w:rsidRPr="00F11A81">
        <w:rPr>
          <w:rFonts w:ascii="Times New Roman" w:hAnsi="Times New Roman" w:cs="Times New Roman"/>
          <w:sz w:val="28"/>
          <w:szCs w:val="28"/>
          <w:lang w:val="uk-UA"/>
        </w:rPr>
        <w:t xml:space="preserve">у США визначили , </w:t>
      </w:r>
      <w:r w:rsidRPr="00F11A81">
        <w:rPr>
          <w:rFonts w:ascii="Times New Roman" w:hAnsi="Times New Roman" w:cs="Times New Roman"/>
          <w:sz w:val="28"/>
          <w:szCs w:val="28"/>
          <w:lang w:val="uk-UA"/>
        </w:rPr>
        <w:t>як вторинну терапевтичну міше</w:t>
      </w:r>
      <w:r w:rsidR="00AC1C4E" w:rsidRPr="00F11A81">
        <w:rPr>
          <w:rFonts w:ascii="Times New Roman" w:hAnsi="Times New Roman" w:cs="Times New Roman"/>
          <w:sz w:val="28"/>
          <w:szCs w:val="28"/>
          <w:lang w:val="uk-UA"/>
        </w:rPr>
        <w:t>нь  у осіб з високим рівням</w:t>
      </w:r>
      <w:r w:rsidRPr="00F11A81">
        <w:rPr>
          <w:rFonts w:ascii="Times New Roman" w:hAnsi="Times New Roman" w:cs="Times New Roman"/>
          <w:sz w:val="28"/>
          <w:szCs w:val="28"/>
          <w:lang w:val="uk-UA"/>
        </w:rPr>
        <w:t xml:space="preserve"> ТГ (&gt;2,3 ммоль/л). Показано, що у осіб з високим вмістом ТГ обчислення ХС-ЛПНЩ за формулою Фрідвальда призводить до невірних результатів, і в цьому випадку рекомендовано розраховувати ХС-неЛПВЩ. </w:t>
      </w:r>
      <w:r w:rsidR="00AC1C4E"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ХС-неЛПВЩ використовувався в ряді досліджень як маркер кардіоваскулярного ризику, при цьому було показано, що він був кращим предиктором розвитку патології та порівняно з ХС-ЛПНЩ, а також як діагностичний критерій метаболічного синдрому. Верхньою межею норми ХС-неЛПВЩ вважається 4 ммоль/л.</w:t>
      </w:r>
    </w:p>
    <w:p w14:paraId="48781288" w14:textId="77777777" w:rsidR="00AC1C4E" w:rsidRPr="00F11A81" w:rsidRDefault="00537DB1" w:rsidP="00537DB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Співвідношення аполіпопротеїну В та аполіпопротеїну A-I (апоВ/апоА-I). Баланс між атерогенними та антиатерогенними ліпопротеїнами також може бути оцінений на підставі визначення вмісту в крові апоВ та апоА-1 та розрахунку співвідношення апоВ/апоА-I. </w:t>
      </w:r>
    </w:p>
    <w:p w14:paraId="416BD043" w14:textId="0B62DD9A" w:rsidR="00B56BB8" w:rsidRPr="00F11A81" w:rsidRDefault="00537DB1" w:rsidP="00537DB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Вивчення концентрації аполіпопротеїнів при різних патологіях було розпочато ще наприкінці 1970-х </w:t>
      </w:r>
      <w:r w:rsidR="00AA7305" w:rsidRPr="00F11A81">
        <w:rPr>
          <w:rFonts w:ascii="Times New Roman" w:hAnsi="Times New Roman" w:cs="Times New Roman"/>
          <w:sz w:val="28"/>
          <w:szCs w:val="28"/>
          <w:lang w:val="uk-UA"/>
        </w:rPr>
        <w:t>р</w:t>
      </w:r>
      <w:r w:rsidRPr="00F11A81">
        <w:rPr>
          <w:rFonts w:ascii="Times New Roman" w:hAnsi="Times New Roman" w:cs="Times New Roman"/>
          <w:sz w:val="28"/>
          <w:szCs w:val="28"/>
          <w:lang w:val="uk-UA"/>
        </w:rPr>
        <w:t>. Особлива увага приділялася визначенню аполіпопротеїнів у хворих на серцево-судинні захворювання. У 1980-ті роки багатьма дослідженнями було встановлено, що концентрація апоА-I нижче, а апоВ вище у хворих на ішемічну хворобу серця в порівнянні з особами без цього захворювання. При обстеженні осіб з ангіографічно документованим атеросклерозом показано, що визначення в крові вмісту апоА-I та апоВ має велике значення для виявлення факторів ризику атеросклерозу коронарних артерій у популяції, при цьому співвідношення апоВ/апоА-I є більш чутливим предиктором р</w:t>
      </w:r>
      <w:r w:rsidR="00325E1C" w:rsidRPr="00F11A81">
        <w:rPr>
          <w:rFonts w:ascii="Times New Roman" w:hAnsi="Times New Roman" w:cs="Times New Roman"/>
          <w:sz w:val="28"/>
          <w:szCs w:val="28"/>
          <w:lang w:val="uk-UA"/>
        </w:rPr>
        <w:t xml:space="preserve">озвітку </w:t>
      </w:r>
      <w:r w:rsidRPr="00F11A81">
        <w:rPr>
          <w:rFonts w:ascii="Times New Roman" w:hAnsi="Times New Roman" w:cs="Times New Roman"/>
          <w:sz w:val="28"/>
          <w:szCs w:val="28"/>
          <w:lang w:val="uk-UA"/>
        </w:rPr>
        <w:t>серцев</w:t>
      </w:r>
      <w:r w:rsidR="00325E1C" w:rsidRPr="00F11A81">
        <w:rPr>
          <w:rFonts w:ascii="Times New Roman" w:hAnsi="Times New Roman" w:cs="Times New Roman"/>
          <w:sz w:val="28"/>
          <w:szCs w:val="28"/>
          <w:lang w:val="uk-UA"/>
        </w:rPr>
        <w:t xml:space="preserve">их розладів, </w:t>
      </w:r>
      <w:r w:rsidRPr="00F11A81">
        <w:rPr>
          <w:rFonts w:ascii="Times New Roman" w:hAnsi="Times New Roman" w:cs="Times New Roman"/>
          <w:sz w:val="28"/>
          <w:szCs w:val="28"/>
          <w:lang w:val="uk-UA"/>
        </w:rPr>
        <w:t xml:space="preserve">ніж рівень окремих аполіпопротеїнів. Крім того, широкомасштабне стандартизоване дослідження INTERNEARТ гострого інфаркту міокарда, побудоване за принципом випадок-контроль, показало, що співвідношення апоВ/апоА-I виявляє більш високу прогностичну значимість порівняно з рівнями </w:t>
      </w:r>
      <w:r w:rsidR="00AA7305" w:rsidRPr="00F11A81">
        <w:rPr>
          <w:rFonts w:ascii="Times New Roman" w:hAnsi="Times New Roman" w:cs="Times New Roman"/>
          <w:sz w:val="28"/>
          <w:szCs w:val="28"/>
          <w:lang w:val="uk-UA"/>
        </w:rPr>
        <w:t>З</w:t>
      </w:r>
      <w:r w:rsidRPr="00F11A81">
        <w:rPr>
          <w:rFonts w:ascii="Times New Roman" w:hAnsi="Times New Roman" w:cs="Times New Roman"/>
          <w:sz w:val="28"/>
          <w:szCs w:val="28"/>
          <w:lang w:val="uk-UA"/>
        </w:rPr>
        <w:t xml:space="preserve">Х і ХС-ЛПВЩ і традиційно використовуваними індексами </w:t>
      </w:r>
      <w:r w:rsidR="005E5994" w:rsidRPr="00F11A81">
        <w:rPr>
          <w:rFonts w:ascii="Times New Roman" w:hAnsi="Times New Roman" w:cs="Times New Roman"/>
          <w:sz w:val="28"/>
          <w:szCs w:val="28"/>
          <w:lang w:val="uk-UA"/>
        </w:rPr>
        <w:t>ХС</w:t>
      </w:r>
      <w:r w:rsidRPr="00F11A81">
        <w:rPr>
          <w:rFonts w:ascii="Times New Roman" w:hAnsi="Times New Roman" w:cs="Times New Roman"/>
          <w:sz w:val="28"/>
          <w:szCs w:val="28"/>
          <w:lang w:val="uk-UA"/>
        </w:rPr>
        <w:t>-ЛПНЩ та ХС-ЛПНЩ/ХС-ЛПВЩ.</w:t>
      </w:r>
    </w:p>
    <w:p w14:paraId="6021608C" w14:textId="77777777" w:rsidR="00AA7305" w:rsidRPr="00F11A81" w:rsidRDefault="0040258A" w:rsidP="0040258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Вважається, що загально</w:t>
      </w:r>
      <w:r w:rsidR="00AA7305"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прийнятий спосіб опіки рівня ліпопротеїнів у крові шляхом вимірювання вмісту</w:t>
      </w:r>
      <w:r w:rsidR="00AA7305" w:rsidRPr="00F11A81">
        <w:rPr>
          <w:rFonts w:ascii="Times New Roman" w:hAnsi="Times New Roman" w:cs="Times New Roman"/>
          <w:sz w:val="28"/>
          <w:szCs w:val="28"/>
          <w:lang w:val="uk-UA"/>
        </w:rPr>
        <w:t xml:space="preserve"> холестерину в їхньому складі не</w:t>
      </w:r>
      <w:r w:rsidRPr="00F11A81">
        <w:rPr>
          <w:rFonts w:ascii="Times New Roman" w:hAnsi="Times New Roman" w:cs="Times New Roman"/>
          <w:sz w:val="28"/>
          <w:szCs w:val="28"/>
          <w:lang w:val="uk-UA"/>
        </w:rPr>
        <w:t xml:space="preserve"> завжди адекватно відображає кількість ліпопротеїнів. Це пов'язано з тим, що кількість холестерину у складі ліпопротеїнів може сильно змінюватись внаслідок активного обміну ліпідних компонентів між ліпопротеїновими частинками. На відміну від холестерину ліпопротеїнів, ліп</w:t>
      </w:r>
      <w:r w:rsidR="00AA7305" w:rsidRPr="00F11A81">
        <w:rPr>
          <w:rFonts w:ascii="Times New Roman" w:hAnsi="Times New Roman" w:cs="Times New Roman"/>
          <w:sz w:val="28"/>
          <w:szCs w:val="28"/>
          <w:lang w:val="uk-UA"/>
        </w:rPr>
        <w:t>ід-транспортпис апоВ та апоА-1не</w:t>
      </w:r>
      <w:r w:rsidRPr="00F11A81">
        <w:rPr>
          <w:rFonts w:ascii="Times New Roman" w:hAnsi="Times New Roman" w:cs="Times New Roman"/>
          <w:sz w:val="28"/>
          <w:szCs w:val="28"/>
          <w:lang w:val="uk-UA"/>
        </w:rPr>
        <w:t xml:space="preserve"> залишають молекулу ліпопротеїну, у формуванні якої вони беруть участь. У зв'язку з цим апоВ та апоА-1 вважаються найкращими маркерами порушень ліпідного профілю крові. </w:t>
      </w:r>
    </w:p>
    <w:p w14:paraId="7B81BC43" w14:textId="3CFB7BC1" w:rsidR="00325E1C" w:rsidRPr="00F11A81" w:rsidRDefault="0040258A" w:rsidP="0040258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АпоВ є структурним компонентом ліпопротеїнів дуже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ЛПДНЩ), ліпопротеїнів проміжної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ЛППЩ) і ліпопротеїнів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причому кожна частка ліпопротеїну мі</w:t>
      </w:r>
      <w:r w:rsidR="00AA7305" w:rsidRPr="00F11A81">
        <w:rPr>
          <w:rFonts w:ascii="Times New Roman" w:hAnsi="Times New Roman" w:cs="Times New Roman"/>
          <w:sz w:val="28"/>
          <w:szCs w:val="28"/>
          <w:lang w:val="uk-UA"/>
        </w:rPr>
        <w:t>стить тільки одну молекулу апопротеїну</w:t>
      </w:r>
      <w:r w:rsidRPr="00F11A81">
        <w:rPr>
          <w:rFonts w:ascii="Times New Roman" w:hAnsi="Times New Roman" w:cs="Times New Roman"/>
          <w:sz w:val="28"/>
          <w:szCs w:val="28"/>
          <w:lang w:val="uk-UA"/>
        </w:rPr>
        <w:t>, тому рівень апоВ відображає загальну кількість атероген</w:t>
      </w:r>
      <w:r w:rsidR="00325E1C" w:rsidRPr="00F11A81">
        <w:rPr>
          <w:rFonts w:ascii="Times New Roman" w:hAnsi="Times New Roman" w:cs="Times New Roman"/>
          <w:sz w:val="28"/>
          <w:szCs w:val="28"/>
          <w:lang w:val="uk-UA"/>
        </w:rPr>
        <w:t>ів</w:t>
      </w:r>
      <w:r w:rsidRPr="00F11A81">
        <w:rPr>
          <w:rFonts w:ascii="Times New Roman" w:hAnsi="Times New Roman" w:cs="Times New Roman"/>
          <w:sz w:val="28"/>
          <w:szCs w:val="28"/>
          <w:lang w:val="uk-UA"/>
        </w:rPr>
        <w:t xml:space="preserve">. </w:t>
      </w:r>
    </w:p>
    <w:p w14:paraId="3B205BA3" w14:textId="16C7787A" w:rsidR="0040258A" w:rsidRPr="00F11A81" w:rsidRDefault="0040258A" w:rsidP="0040258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АпоА-1 є структурним компонентом антиатерогенних ліпопротеїнів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на кожну частинку ліпопротеїну припадає 2-3 молекули апо</w:t>
      </w:r>
      <w:r w:rsidR="00325E1C" w:rsidRPr="00F11A81">
        <w:rPr>
          <w:rFonts w:ascii="Times New Roman" w:hAnsi="Times New Roman" w:cs="Times New Roman"/>
          <w:sz w:val="28"/>
          <w:szCs w:val="28"/>
          <w:lang w:val="uk-UA"/>
        </w:rPr>
        <w:t>протеїну</w:t>
      </w:r>
      <w:r w:rsidRPr="00F11A81">
        <w:rPr>
          <w:rFonts w:ascii="Times New Roman" w:hAnsi="Times New Roman" w:cs="Times New Roman"/>
          <w:sz w:val="28"/>
          <w:szCs w:val="28"/>
          <w:lang w:val="uk-UA"/>
        </w:rPr>
        <w:t>. Таким чином, співвідношення апоВ/апоА-1 відображає баланс між атерогенними та антиатсрогенніми ліпопротеїнами в крові та служить раннім потенційним маркером ризику розвитку серцево-судинних захворювань.</w:t>
      </w:r>
    </w:p>
    <w:p w14:paraId="63685B72" w14:textId="77777777" w:rsidR="0040258A" w:rsidRPr="00F11A81" w:rsidRDefault="0040258A" w:rsidP="0040258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Висока прогностична значущість співвідношення апоВ/апоА-1 підтверджена у багатьох клінічних та епідеміологічних дослідженнях. Порогові значення співвідношення апоВ/апоА-I, які визначають ризик розвитку серцево-судинних захворювань, становлять 0,9 для чоловіків та 0,8 для жінок.</w:t>
      </w:r>
    </w:p>
    <w:p w14:paraId="35891F73" w14:textId="7C1DE9AF" w:rsidR="0040258A" w:rsidRPr="00F11A81" w:rsidRDefault="0040258A" w:rsidP="0040258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Співвідношення ХС-ЛПНЩ/апоВ. Співвідношення ХС-ЛПНЩ/апоВ є сурогатним маркером розміру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Воно засноване на тому, що основна частина всього апоВ міститься 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а кожна їх частка має у своєму складі тільки одну молекулу апо</w:t>
      </w:r>
      <w:r w:rsidR="00325E1C" w:rsidRPr="00F11A81">
        <w:rPr>
          <w:rFonts w:ascii="Times New Roman" w:hAnsi="Times New Roman" w:cs="Times New Roman"/>
          <w:sz w:val="28"/>
          <w:szCs w:val="28"/>
          <w:lang w:val="uk-UA"/>
        </w:rPr>
        <w:t>протеїну</w:t>
      </w:r>
      <w:r w:rsidRPr="00F11A81">
        <w:rPr>
          <w:rFonts w:ascii="Times New Roman" w:hAnsi="Times New Roman" w:cs="Times New Roman"/>
          <w:sz w:val="28"/>
          <w:szCs w:val="28"/>
          <w:lang w:val="uk-UA"/>
        </w:rPr>
        <w:t xml:space="preserve">, тому рівень апоВ дозволяє </w:t>
      </w:r>
      <w:r w:rsidRPr="00F11A81">
        <w:rPr>
          <w:rFonts w:ascii="Times New Roman" w:hAnsi="Times New Roman" w:cs="Times New Roman"/>
          <w:sz w:val="28"/>
          <w:szCs w:val="28"/>
          <w:lang w:val="uk-UA"/>
        </w:rPr>
        <w:lastRenderedPageBreak/>
        <w:t xml:space="preserve">оцінити загальну кількість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У зв'язку з цим співвідношення ХС- ЛПНЩ до апоВ забезпечує приблизну інформацію про розмір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Встановлено, що співвідношення ХС-ЛПНЩ/апоВ менше 1,2 вказує на наявність у плазмі значної кількості маленьких, щільни</w:t>
      </w:r>
      <w:r w:rsidR="00325E1C" w:rsidRPr="00F11A81">
        <w:rPr>
          <w:rFonts w:ascii="Times New Roman" w:hAnsi="Times New Roman" w:cs="Times New Roman"/>
          <w:sz w:val="28"/>
          <w:szCs w:val="28"/>
          <w:lang w:val="uk-UA"/>
        </w:rPr>
        <w:t xml:space="preserve">х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325E1C" w:rsidRPr="00F11A81">
        <w:rPr>
          <w:rFonts w:ascii="Times New Roman" w:hAnsi="Times New Roman" w:cs="Times New Roman"/>
          <w:sz w:val="28"/>
          <w:szCs w:val="28"/>
          <w:lang w:val="uk-UA"/>
        </w:rPr>
        <w:t>ЛПНЩ. Як показали пер</w:t>
      </w:r>
      <w:r w:rsidRPr="00F11A81">
        <w:rPr>
          <w:rFonts w:ascii="Times New Roman" w:hAnsi="Times New Roman" w:cs="Times New Roman"/>
          <w:sz w:val="28"/>
          <w:szCs w:val="28"/>
          <w:lang w:val="uk-UA"/>
        </w:rPr>
        <w:t xml:space="preserve">спективні епідеміологічні дослідження, велика кількість дрібних, щільних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у крові пов'язана з високим ризиком серцево-судинних захворювань. Тим часом, існують протилежні думки щодо можливості використання співвідношення ХС-ЛПНЩ/апоВ як маркер розміру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Одні автори заявляють про високу кореляцію значень співвідношення ХС- ЛПНЩ /апоВ з виміряними розмірами частинок ЛПНЩ, тоді як інші нс рекомендують використовувати це співвідношення як маркер маленьких, щільних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w:t>
      </w:r>
    </w:p>
    <w:p w14:paraId="68883BFE" w14:textId="0AF2C2B4" w:rsidR="00A8157D" w:rsidRPr="00F11A81" w:rsidRDefault="00A8157D"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Атерогенний індекс плазми (AIP). Атерогенний індекс плазми (AIP) відображає баланс між атерогенними та антиатерогенними ліпопротеїнами і теоретично вказує на швидкість етерифікації холестерину 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та розмір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ЛПЗЩ та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Він був запропонований М. Добіасової та співавт. у 2001 р. і є логарифмом відношення ТГ до ХС-ЛПВЩ. Показники атерогенного індексу плазми (АІП) можуть варіювати від негативних до позитивних значень, це пов'язано з тим, що логарифм чисел менше одиниці є негативним. По суті, атерогенний індекс плазми (AIP) є аналогом співвідношення ТГ/ХС-ЛПЗЩ, яке також використовується для оцінки ризику розвитку атеросклерозу. Однак, як показали дослідження, прологарифмовані значення співвідношення ТГ/ХС- ЛПНЩ виявляють більшу статистичну значущість при виконанні порівняльних багатовимірних аналізів, ніж показники цього співвідношення до перетворення.</w:t>
      </w:r>
    </w:p>
    <w:p w14:paraId="4D726879" w14:textId="6AF12FF5" w:rsidR="00A8157D" w:rsidRPr="00F11A81" w:rsidRDefault="00A8157D"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Значення атерогенного індексу плазми (AIP) однаково високо корелюють з розмірами частинок ліпопротеїнів, як виміряними безпосередньо за допомогою градієнтного гель-електрофорезу, так і визначеними шляхом непрямої оцінки </w:t>
      </w:r>
      <w:r w:rsidRPr="00F11A81">
        <w:rPr>
          <w:rFonts w:ascii="Times New Roman" w:hAnsi="Times New Roman" w:cs="Times New Roman"/>
          <w:sz w:val="28"/>
          <w:szCs w:val="28"/>
          <w:lang w:val="uk-UA"/>
        </w:rPr>
        <w:lastRenderedPageBreak/>
        <w:t xml:space="preserve">швидкості етерифікації холестерину 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Високі значення атерогенного індексу плазми (AIP) є показником збільшення кількості дрібних частинок ЛПВЩ і маленьких, щільних частинок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Відповідно до градації, запропонованої М. Добіасової (2006), значення атерогенного індексу плазми (AIP) до 0.10 відображають низький ризик, значення в межах від 0.11 до 0,21 відповідають середньому ризику, тоді як показники вище 0,21 визначають високий атерогенний ризик.</w:t>
      </w:r>
    </w:p>
    <w:p w14:paraId="391EC4B2" w14:textId="77777777" w:rsidR="00A8157D" w:rsidRPr="00F11A81" w:rsidRDefault="00A8157D"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Атерогенний індекс (АТН-index). Більш складним індексом, що відображає баланс між атерогенними та антиатерогенними ліпідами, є атерогенний індекс (ATN index). У нашій країні цей індекс практично не використовується. Атерогенний індекс (ATН index) розраховується згідно з наступною формулою:</w:t>
      </w:r>
    </w:p>
    <w:p w14:paraId="6C6CB93A" w14:textId="77777777" w:rsidR="00A8157D" w:rsidRPr="00F11A81" w:rsidRDefault="00325E1C"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АТН index = ((З</w:t>
      </w:r>
      <w:r w:rsidR="00A8157D" w:rsidRPr="00F11A81">
        <w:rPr>
          <w:rFonts w:ascii="Times New Roman" w:hAnsi="Times New Roman" w:cs="Times New Roman"/>
          <w:sz w:val="28"/>
          <w:szCs w:val="28"/>
          <w:lang w:val="uk-UA"/>
        </w:rPr>
        <w:t>Х - XC-ЛПВЩ)ХапоВ)/ (ХС-ЛПЗЩ XanoA-I).</w:t>
      </w:r>
    </w:p>
    <w:p w14:paraId="220ADABC" w14:textId="77777777" w:rsidR="00A8157D" w:rsidRPr="00F11A81" w:rsidRDefault="00A8157D"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По суті, цей індекс поєднує два індекси - коефіцієнт атерогенності та співвідношення апоВ/апоА-1. Атерогенний індекс (ATН index) був запропонований норвезькими дослідниками у 1990 р. У своїх дослідженнях вони показали для цього індексу високу дискримінуючу здатність щодо пацієнтів з наявністю та відсутністю стенозів.</w:t>
      </w:r>
    </w:p>
    <w:p w14:paraId="15763118" w14:textId="77777777" w:rsidR="0040258A" w:rsidRPr="00F11A81" w:rsidRDefault="00A8157D" w:rsidP="00A8157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При цьому значення атерогенного індексу (ATН index) корелювали з кількістю стенозів коронарних артерій. Крім того, було показано, що використання атерогенного індексу (ATН index) забезпечує найкраще визначення ступеня коронарного атеросклерозу не тільки в порівнянні з індивідуальними показниками ліпідів (ОХ, ХС-ЛПВЩ, апоВ та апоА-I), але також і в порівнянні з такими інтегральними індексами, як співвідношення апоВ/апоА-I, індекс Castelli 1 та коефіцієнт атерогенності.</w:t>
      </w:r>
    </w:p>
    <w:p w14:paraId="7246348A" w14:textId="41C9BD05"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Норми показника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в аналізі крові на ліпідни</w:t>
      </w:r>
      <w:r w:rsidR="007B02B6" w:rsidRPr="00F11A81">
        <w:rPr>
          <w:rFonts w:ascii="Times New Roman" w:hAnsi="Times New Roman" w:cs="Times New Roman"/>
          <w:sz w:val="28"/>
          <w:szCs w:val="28"/>
          <w:lang w:val="uk-UA"/>
        </w:rPr>
        <w:t>й спектр наведені в таблиці 1.3.</w:t>
      </w:r>
    </w:p>
    <w:p w14:paraId="0A5A95A3" w14:textId="77777777" w:rsidR="007B02B6" w:rsidRPr="00F11A81" w:rsidRDefault="007B02B6" w:rsidP="0095760D">
      <w:pPr>
        <w:spacing w:after="0" w:line="360" w:lineRule="auto"/>
        <w:ind w:firstLine="567"/>
        <w:jc w:val="both"/>
        <w:rPr>
          <w:rFonts w:ascii="Times New Roman" w:hAnsi="Times New Roman" w:cs="Times New Roman"/>
          <w:sz w:val="28"/>
          <w:szCs w:val="28"/>
          <w:lang w:val="uk-UA"/>
        </w:rPr>
      </w:pPr>
    </w:p>
    <w:p w14:paraId="502B394C" w14:textId="77777777" w:rsidR="007B02B6" w:rsidRPr="00F11A81" w:rsidRDefault="007B02B6" w:rsidP="0095760D">
      <w:pPr>
        <w:spacing w:after="0" w:line="360" w:lineRule="auto"/>
        <w:ind w:firstLine="567"/>
        <w:jc w:val="both"/>
        <w:rPr>
          <w:rFonts w:ascii="Times New Roman" w:hAnsi="Times New Roman" w:cs="Times New Roman"/>
          <w:sz w:val="28"/>
          <w:szCs w:val="28"/>
          <w:lang w:val="uk-UA"/>
        </w:rPr>
      </w:pPr>
    </w:p>
    <w:p w14:paraId="25420376" w14:textId="77777777" w:rsidR="007B02B6" w:rsidRPr="00F11A81" w:rsidRDefault="007B02B6" w:rsidP="0095760D">
      <w:pPr>
        <w:spacing w:after="0" w:line="360" w:lineRule="auto"/>
        <w:ind w:firstLine="567"/>
        <w:jc w:val="both"/>
        <w:rPr>
          <w:rFonts w:ascii="Times New Roman" w:hAnsi="Times New Roman" w:cs="Times New Roman"/>
          <w:sz w:val="28"/>
          <w:szCs w:val="28"/>
          <w:lang w:val="uk-UA"/>
        </w:rPr>
      </w:pPr>
    </w:p>
    <w:p w14:paraId="708B7A17" w14:textId="73653BC2"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Таблиця 1.3. Норми показника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в аналізі крові на ліпідний спектр</w:t>
      </w:r>
    </w:p>
    <w:p w14:paraId="31D7B559" w14:textId="77777777" w:rsidR="00325E1C" w:rsidRPr="00F11A81" w:rsidRDefault="00325E1C" w:rsidP="0095760D">
      <w:pPr>
        <w:spacing w:after="0" w:line="360" w:lineRule="auto"/>
        <w:ind w:firstLine="567"/>
        <w:jc w:val="both"/>
        <w:rPr>
          <w:rFonts w:ascii="Times New Roman" w:hAnsi="Times New Roman" w:cs="Times New Roman"/>
          <w:sz w:val="28"/>
          <w:szCs w:val="28"/>
          <w:lang w:val="uk-UA"/>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2"/>
        <w:gridCol w:w="2632"/>
        <w:gridCol w:w="3161"/>
        <w:gridCol w:w="2210"/>
      </w:tblGrid>
      <w:tr w:rsidR="0095760D" w:rsidRPr="00F11A81" w14:paraId="7590E362" w14:textId="77777777" w:rsidTr="00A67EAD">
        <w:tc>
          <w:tcPr>
            <w:tcW w:w="0" w:type="auto"/>
            <w:shd w:val="clear" w:color="auto" w:fill="FFFFFF"/>
            <w:tcMar>
              <w:top w:w="150" w:type="dxa"/>
              <w:left w:w="225" w:type="dxa"/>
              <w:bottom w:w="150" w:type="dxa"/>
              <w:right w:w="225" w:type="dxa"/>
            </w:tcMar>
            <w:vAlign w:val="center"/>
            <w:hideMark/>
          </w:tcPr>
          <w:p w14:paraId="3B54EDE0" w14:textId="77777777" w:rsidR="0095760D" w:rsidRPr="00F11A81" w:rsidRDefault="00325E1C"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hint="eastAsia"/>
                <w:b/>
                <w:bCs/>
                <w:sz w:val="27"/>
                <w:szCs w:val="27"/>
                <w:lang w:val="uk-UA"/>
              </w:rPr>
              <w:t>С</w:t>
            </w:r>
            <w:r w:rsidRPr="00F11A81">
              <w:rPr>
                <w:rFonts w:ascii="Nunito Sans" w:eastAsia="Times New Roman" w:hAnsi="Nunito Sans" w:cs="Times New Roman"/>
                <w:b/>
                <w:bCs/>
                <w:sz w:val="27"/>
                <w:szCs w:val="27"/>
                <w:lang w:val="uk-UA"/>
              </w:rPr>
              <w:t xml:space="preserve">тать </w:t>
            </w:r>
          </w:p>
        </w:tc>
        <w:tc>
          <w:tcPr>
            <w:tcW w:w="0" w:type="auto"/>
            <w:shd w:val="clear" w:color="auto" w:fill="FFFFFF"/>
            <w:tcMar>
              <w:top w:w="150" w:type="dxa"/>
              <w:left w:w="225" w:type="dxa"/>
              <w:bottom w:w="150" w:type="dxa"/>
              <w:right w:w="225" w:type="dxa"/>
            </w:tcMar>
            <w:vAlign w:val="center"/>
            <w:hideMark/>
          </w:tcPr>
          <w:p w14:paraId="44367C59"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Норма ммоль / л</w:t>
            </w:r>
          </w:p>
        </w:tc>
        <w:tc>
          <w:tcPr>
            <w:tcW w:w="0" w:type="auto"/>
            <w:shd w:val="clear" w:color="auto" w:fill="FFFFFF"/>
            <w:tcMar>
              <w:top w:w="150" w:type="dxa"/>
              <w:left w:w="225" w:type="dxa"/>
              <w:bottom w:w="150" w:type="dxa"/>
              <w:right w:w="225" w:type="dxa"/>
            </w:tcMar>
            <w:vAlign w:val="center"/>
            <w:hideMark/>
          </w:tcPr>
          <w:p w14:paraId="794D313A"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ризик атеросклерозу</w:t>
            </w:r>
          </w:p>
        </w:tc>
        <w:tc>
          <w:tcPr>
            <w:tcW w:w="0" w:type="auto"/>
            <w:shd w:val="clear" w:color="auto" w:fill="FFFFFF"/>
            <w:tcMar>
              <w:top w:w="150" w:type="dxa"/>
              <w:left w:w="225" w:type="dxa"/>
              <w:bottom w:w="150" w:type="dxa"/>
              <w:right w:w="225" w:type="dxa"/>
            </w:tcMar>
            <w:vAlign w:val="center"/>
            <w:hideMark/>
          </w:tcPr>
          <w:p w14:paraId="2166888A"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хвороба існує</w:t>
            </w:r>
          </w:p>
        </w:tc>
      </w:tr>
      <w:tr w:rsidR="0095760D" w:rsidRPr="00F11A81" w14:paraId="7C7FB2A5" w14:textId="77777777" w:rsidTr="00A67EAD">
        <w:tc>
          <w:tcPr>
            <w:tcW w:w="0" w:type="auto"/>
            <w:shd w:val="clear" w:color="auto" w:fill="FFFFFF"/>
            <w:tcMar>
              <w:top w:w="150" w:type="dxa"/>
              <w:left w:w="225" w:type="dxa"/>
              <w:bottom w:w="150" w:type="dxa"/>
              <w:right w:w="225" w:type="dxa"/>
            </w:tcMar>
            <w:vAlign w:val="center"/>
            <w:hideMark/>
          </w:tcPr>
          <w:p w14:paraId="52700ADB"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жінки</w:t>
            </w:r>
          </w:p>
        </w:tc>
        <w:tc>
          <w:tcPr>
            <w:tcW w:w="0" w:type="auto"/>
            <w:shd w:val="clear" w:color="auto" w:fill="FFFFFF"/>
            <w:tcMar>
              <w:top w:w="150" w:type="dxa"/>
              <w:left w:w="225" w:type="dxa"/>
              <w:bottom w:w="150" w:type="dxa"/>
              <w:right w:w="225" w:type="dxa"/>
            </w:tcMar>
            <w:vAlign w:val="center"/>
            <w:hideMark/>
          </w:tcPr>
          <w:p w14:paraId="2F5D4EE6"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більш 1,42</w:t>
            </w:r>
          </w:p>
        </w:tc>
        <w:tc>
          <w:tcPr>
            <w:tcW w:w="0" w:type="auto"/>
            <w:shd w:val="clear" w:color="auto" w:fill="FFFFFF"/>
            <w:tcMar>
              <w:top w:w="150" w:type="dxa"/>
              <w:left w:w="225" w:type="dxa"/>
              <w:bottom w:w="150" w:type="dxa"/>
              <w:right w:w="225" w:type="dxa"/>
            </w:tcMar>
            <w:vAlign w:val="center"/>
            <w:hideMark/>
          </w:tcPr>
          <w:p w14:paraId="29A89124"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0,9 — 1,4</w:t>
            </w:r>
          </w:p>
        </w:tc>
        <w:tc>
          <w:tcPr>
            <w:tcW w:w="0" w:type="auto"/>
            <w:shd w:val="clear" w:color="auto" w:fill="FFFFFF"/>
            <w:tcMar>
              <w:top w:w="150" w:type="dxa"/>
              <w:left w:w="225" w:type="dxa"/>
              <w:bottom w:w="150" w:type="dxa"/>
              <w:right w:w="225" w:type="dxa"/>
            </w:tcMar>
            <w:vAlign w:val="center"/>
            <w:hideMark/>
          </w:tcPr>
          <w:p w14:paraId="42D4E5C6"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до 0,9</w:t>
            </w:r>
          </w:p>
        </w:tc>
      </w:tr>
      <w:tr w:rsidR="0095760D" w:rsidRPr="00F11A81" w14:paraId="1E0AC5BC" w14:textId="77777777" w:rsidTr="00A67EAD">
        <w:tc>
          <w:tcPr>
            <w:tcW w:w="0" w:type="auto"/>
            <w:shd w:val="clear" w:color="auto" w:fill="FFFFFF"/>
            <w:tcMar>
              <w:top w:w="150" w:type="dxa"/>
              <w:left w:w="225" w:type="dxa"/>
              <w:bottom w:w="150" w:type="dxa"/>
              <w:right w:w="225" w:type="dxa"/>
            </w:tcMar>
            <w:vAlign w:val="center"/>
            <w:hideMark/>
          </w:tcPr>
          <w:p w14:paraId="49F55C5A"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чоловіки</w:t>
            </w:r>
          </w:p>
        </w:tc>
        <w:tc>
          <w:tcPr>
            <w:tcW w:w="0" w:type="auto"/>
            <w:shd w:val="clear" w:color="auto" w:fill="FFFFFF"/>
            <w:tcMar>
              <w:top w:w="150" w:type="dxa"/>
              <w:left w:w="225" w:type="dxa"/>
              <w:bottom w:w="150" w:type="dxa"/>
              <w:right w:w="225" w:type="dxa"/>
            </w:tcMar>
            <w:vAlign w:val="center"/>
            <w:hideMark/>
          </w:tcPr>
          <w:p w14:paraId="64E4BEA3"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більш 1,68</w:t>
            </w:r>
          </w:p>
        </w:tc>
        <w:tc>
          <w:tcPr>
            <w:tcW w:w="0" w:type="auto"/>
            <w:shd w:val="clear" w:color="auto" w:fill="FFFFFF"/>
            <w:tcMar>
              <w:top w:w="150" w:type="dxa"/>
              <w:left w:w="225" w:type="dxa"/>
              <w:bottom w:w="150" w:type="dxa"/>
              <w:right w:w="225" w:type="dxa"/>
            </w:tcMar>
            <w:vAlign w:val="center"/>
            <w:hideMark/>
          </w:tcPr>
          <w:p w14:paraId="36725A2B"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1,16 — 1,68</w:t>
            </w:r>
          </w:p>
        </w:tc>
        <w:tc>
          <w:tcPr>
            <w:tcW w:w="0" w:type="auto"/>
            <w:shd w:val="clear" w:color="auto" w:fill="FFFFFF"/>
            <w:tcMar>
              <w:top w:w="150" w:type="dxa"/>
              <w:left w:w="225" w:type="dxa"/>
              <w:bottom w:w="150" w:type="dxa"/>
              <w:right w:w="225" w:type="dxa"/>
            </w:tcMar>
            <w:vAlign w:val="center"/>
            <w:hideMark/>
          </w:tcPr>
          <w:p w14:paraId="5BF9ED20"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до 1,16</w:t>
            </w:r>
          </w:p>
        </w:tc>
      </w:tr>
    </w:tbl>
    <w:p w14:paraId="1E50805C"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p>
    <w:p w14:paraId="115912B4" w14:textId="0DB2849B"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Розшифровка показників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ТГ, загального холестерину в ліпідному спектрі крові у дорослих </w:t>
      </w:r>
      <w:r w:rsidRPr="00F11A81">
        <w:rPr>
          <w:rFonts w:ascii="Times New Roman" w:eastAsia="Times New Roman" w:hAnsi="Times New Roman" w:cs="Times New Roman"/>
          <w:sz w:val="28"/>
          <w:szCs w:val="28"/>
          <w:lang w:val="uk-UA" w:eastAsia="uk-UA"/>
        </w:rPr>
        <w:t>[5, с. 223]</w:t>
      </w:r>
      <w:r w:rsidR="007B02B6" w:rsidRPr="00F11A81">
        <w:rPr>
          <w:rFonts w:ascii="Times New Roman" w:hAnsi="Times New Roman" w:cs="Times New Roman"/>
          <w:sz w:val="28"/>
          <w:szCs w:val="28"/>
          <w:lang w:val="uk-UA"/>
        </w:rPr>
        <w:t>.</w:t>
      </w:r>
    </w:p>
    <w:p w14:paraId="212F4F98" w14:textId="77777777" w:rsidR="007B02B6" w:rsidRPr="00F11A81" w:rsidRDefault="007B02B6" w:rsidP="0095760D">
      <w:pPr>
        <w:spacing w:after="0" w:line="360" w:lineRule="auto"/>
        <w:ind w:firstLine="567"/>
        <w:jc w:val="both"/>
        <w:rPr>
          <w:rFonts w:ascii="Times New Roman" w:hAnsi="Times New Roman" w:cs="Times New Roman"/>
          <w:sz w:val="28"/>
          <w:szCs w:val="28"/>
          <w:lang w:val="uk-UA"/>
        </w:rPr>
      </w:pPr>
    </w:p>
    <w:p w14:paraId="2F0D49A5" w14:textId="1495DCFE" w:rsidR="0095760D" w:rsidRPr="00F11A81" w:rsidRDefault="0095760D" w:rsidP="0095760D">
      <w:pPr>
        <w:spacing w:after="0" w:line="360" w:lineRule="auto"/>
        <w:ind w:firstLine="567"/>
        <w:jc w:val="both"/>
        <w:rPr>
          <w:rFonts w:ascii="Times New Roman" w:hAnsi="Times New Roman" w:cs="Times New Roman"/>
          <w:b/>
          <w:sz w:val="28"/>
          <w:szCs w:val="28"/>
          <w:lang w:val="uk-UA"/>
        </w:rPr>
      </w:pPr>
      <w:r w:rsidRPr="00F11A81">
        <w:rPr>
          <w:rFonts w:ascii="Times New Roman" w:hAnsi="Times New Roman" w:cs="Times New Roman"/>
          <w:sz w:val="28"/>
          <w:szCs w:val="28"/>
          <w:lang w:val="uk-UA"/>
        </w:rPr>
        <w:t xml:space="preserve">Таблиця 1.4. Норми показників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ТГ, загального холестерину в ліпідному спектрі крові у дорослих</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75"/>
        <w:gridCol w:w="1746"/>
        <w:gridCol w:w="2911"/>
        <w:gridCol w:w="2023"/>
      </w:tblGrid>
      <w:tr w:rsidR="0095760D" w:rsidRPr="00F11A81" w14:paraId="63F3183D" w14:textId="77777777" w:rsidTr="00A67EAD">
        <w:tc>
          <w:tcPr>
            <w:tcW w:w="0" w:type="auto"/>
            <w:shd w:val="clear" w:color="auto" w:fill="FFFFFF"/>
            <w:tcMar>
              <w:top w:w="150" w:type="dxa"/>
              <w:left w:w="225" w:type="dxa"/>
              <w:bottom w:w="150" w:type="dxa"/>
              <w:right w:w="225" w:type="dxa"/>
            </w:tcMar>
            <w:vAlign w:val="center"/>
            <w:hideMark/>
          </w:tcPr>
          <w:p w14:paraId="2BCF0719"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показник</w:t>
            </w:r>
          </w:p>
        </w:tc>
        <w:tc>
          <w:tcPr>
            <w:tcW w:w="0" w:type="auto"/>
            <w:shd w:val="clear" w:color="auto" w:fill="FFFFFF"/>
            <w:tcMar>
              <w:top w:w="150" w:type="dxa"/>
              <w:left w:w="225" w:type="dxa"/>
              <w:bottom w:w="150" w:type="dxa"/>
              <w:right w:w="225" w:type="dxa"/>
            </w:tcMar>
            <w:vAlign w:val="center"/>
            <w:hideMark/>
          </w:tcPr>
          <w:p w14:paraId="405020D9" w14:textId="77777777" w:rsidR="00F960D4" w:rsidRPr="00F11A81" w:rsidRDefault="0095760D" w:rsidP="00A67EAD">
            <w:pPr>
              <w:spacing w:after="0" w:line="360" w:lineRule="auto"/>
              <w:rPr>
                <w:rFonts w:ascii="Nunito Sans" w:eastAsia="Times New Roman" w:hAnsi="Nunito Sans" w:cs="Times New Roman"/>
                <w:b/>
                <w:bCs/>
                <w:sz w:val="27"/>
                <w:szCs w:val="27"/>
                <w:lang w:val="uk-UA"/>
              </w:rPr>
            </w:pPr>
            <w:r w:rsidRPr="00F11A81">
              <w:rPr>
                <w:rFonts w:ascii="Nunito Sans" w:eastAsia="Times New Roman" w:hAnsi="Nunito Sans" w:cs="Times New Roman"/>
                <w:b/>
                <w:bCs/>
                <w:sz w:val="27"/>
                <w:szCs w:val="27"/>
                <w:lang w:val="uk-UA"/>
              </w:rPr>
              <w:t xml:space="preserve">Норма </w:t>
            </w:r>
          </w:p>
          <w:p w14:paraId="5D090BB5"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ммоль / л</w:t>
            </w:r>
          </w:p>
        </w:tc>
        <w:tc>
          <w:tcPr>
            <w:tcW w:w="0" w:type="auto"/>
            <w:shd w:val="clear" w:color="auto" w:fill="FFFFFF"/>
            <w:tcMar>
              <w:top w:w="150" w:type="dxa"/>
              <w:left w:w="225" w:type="dxa"/>
              <w:bottom w:w="150" w:type="dxa"/>
              <w:right w:w="225" w:type="dxa"/>
            </w:tcMar>
            <w:vAlign w:val="center"/>
            <w:hideMark/>
          </w:tcPr>
          <w:p w14:paraId="3F1307A7"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ризик атеросклерозу</w:t>
            </w:r>
          </w:p>
        </w:tc>
        <w:tc>
          <w:tcPr>
            <w:tcW w:w="0" w:type="auto"/>
            <w:shd w:val="clear" w:color="auto" w:fill="FFFFFF"/>
            <w:tcMar>
              <w:top w:w="150" w:type="dxa"/>
              <w:left w:w="225" w:type="dxa"/>
              <w:bottom w:w="150" w:type="dxa"/>
              <w:right w:w="225" w:type="dxa"/>
            </w:tcMar>
            <w:vAlign w:val="center"/>
            <w:hideMark/>
          </w:tcPr>
          <w:p w14:paraId="581976E5"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b/>
                <w:bCs/>
                <w:sz w:val="27"/>
                <w:szCs w:val="27"/>
                <w:lang w:val="uk-UA"/>
              </w:rPr>
              <w:t>хвороба існує</w:t>
            </w:r>
          </w:p>
        </w:tc>
      </w:tr>
      <w:tr w:rsidR="0095760D" w:rsidRPr="00F11A81" w14:paraId="74843F6A" w14:textId="77777777" w:rsidTr="00A67EAD">
        <w:tc>
          <w:tcPr>
            <w:tcW w:w="0" w:type="auto"/>
            <w:shd w:val="clear" w:color="auto" w:fill="FFFFFF"/>
            <w:tcMar>
              <w:top w:w="150" w:type="dxa"/>
              <w:left w:w="225" w:type="dxa"/>
              <w:bottom w:w="150" w:type="dxa"/>
              <w:right w:w="225" w:type="dxa"/>
            </w:tcMar>
            <w:vAlign w:val="center"/>
            <w:hideMark/>
          </w:tcPr>
          <w:p w14:paraId="7FF5CF52"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Загальний холестерин</w:t>
            </w:r>
          </w:p>
        </w:tc>
        <w:tc>
          <w:tcPr>
            <w:tcW w:w="0" w:type="auto"/>
            <w:shd w:val="clear" w:color="auto" w:fill="FFFFFF"/>
            <w:tcMar>
              <w:top w:w="150" w:type="dxa"/>
              <w:left w:w="225" w:type="dxa"/>
              <w:bottom w:w="150" w:type="dxa"/>
              <w:right w:w="225" w:type="dxa"/>
            </w:tcMar>
            <w:vAlign w:val="center"/>
            <w:hideMark/>
          </w:tcPr>
          <w:p w14:paraId="141F83F6"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3,1 — 5,2</w:t>
            </w:r>
          </w:p>
        </w:tc>
        <w:tc>
          <w:tcPr>
            <w:tcW w:w="0" w:type="auto"/>
            <w:shd w:val="clear" w:color="auto" w:fill="FFFFFF"/>
            <w:tcMar>
              <w:top w:w="150" w:type="dxa"/>
              <w:left w:w="225" w:type="dxa"/>
              <w:bottom w:w="150" w:type="dxa"/>
              <w:right w:w="225" w:type="dxa"/>
            </w:tcMar>
            <w:vAlign w:val="center"/>
            <w:hideMark/>
          </w:tcPr>
          <w:p w14:paraId="181641EC"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5,2 — 6,3</w:t>
            </w:r>
          </w:p>
        </w:tc>
        <w:tc>
          <w:tcPr>
            <w:tcW w:w="0" w:type="auto"/>
            <w:shd w:val="clear" w:color="auto" w:fill="FFFFFF"/>
            <w:tcMar>
              <w:top w:w="150" w:type="dxa"/>
              <w:left w:w="225" w:type="dxa"/>
              <w:bottom w:w="150" w:type="dxa"/>
              <w:right w:w="225" w:type="dxa"/>
            </w:tcMar>
            <w:vAlign w:val="center"/>
            <w:hideMark/>
          </w:tcPr>
          <w:p w14:paraId="28EBAE23"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більш 6,3</w:t>
            </w:r>
          </w:p>
        </w:tc>
      </w:tr>
      <w:tr w:rsidR="0095760D" w:rsidRPr="00F11A81" w14:paraId="375C2B5E" w14:textId="77777777" w:rsidTr="00A67EAD">
        <w:tc>
          <w:tcPr>
            <w:tcW w:w="0" w:type="auto"/>
            <w:shd w:val="clear" w:color="auto" w:fill="FFFFFF"/>
            <w:tcMar>
              <w:top w:w="150" w:type="dxa"/>
              <w:left w:w="225" w:type="dxa"/>
              <w:bottom w:w="150" w:type="dxa"/>
              <w:right w:w="225" w:type="dxa"/>
            </w:tcMar>
            <w:vAlign w:val="center"/>
            <w:hideMark/>
          </w:tcPr>
          <w:p w14:paraId="1081C963" w14:textId="544BB5F8" w:rsidR="0095760D" w:rsidRPr="00F11A81" w:rsidRDefault="005E5994" w:rsidP="00A67EAD">
            <w:pPr>
              <w:spacing w:after="0" w:line="360" w:lineRule="auto"/>
              <w:rPr>
                <w:rFonts w:ascii="Nunito Sans" w:eastAsia="Times New Roman" w:hAnsi="Nunito Sans" w:cs="Times New Roman"/>
                <w:sz w:val="27"/>
                <w:szCs w:val="27"/>
                <w:lang w:val="uk-UA"/>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95760D" w:rsidRPr="00F11A81">
              <w:rPr>
                <w:rFonts w:ascii="Nunito Sans" w:eastAsia="Times New Roman" w:hAnsi="Nunito Sans" w:cs="Times New Roman"/>
                <w:sz w:val="27"/>
                <w:szCs w:val="27"/>
                <w:lang w:val="uk-UA"/>
              </w:rPr>
              <w:t>ЛПНЩ</w:t>
            </w:r>
          </w:p>
        </w:tc>
        <w:tc>
          <w:tcPr>
            <w:tcW w:w="0" w:type="auto"/>
            <w:shd w:val="clear" w:color="auto" w:fill="FFFFFF"/>
            <w:tcMar>
              <w:top w:w="150" w:type="dxa"/>
              <w:left w:w="225" w:type="dxa"/>
              <w:bottom w:w="150" w:type="dxa"/>
              <w:right w:w="225" w:type="dxa"/>
            </w:tcMar>
            <w:vAlign w:val="center"/>
            <w:hideMark/>
          </w:tcPr>
          <w:p w14:paraId="5E178273"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менш 3,9</w:t>
            </w:r>
          </w:p>
        </w:tc>
        <w:tc>
          <w:tcPr>
            <w:tcW w:w="0" w:type="auto"/>
            <w:shd w:val="clear" w:color="auto" w:fill="FFFFFF"/>
            <w:tcMar>
              <w:top w:w="150" w:type="dxa"/>
              <w:left w:w="225" w:type="dxa"/>
              <w:bottom w:w="150" w:type="dxa"/>
              <w:right w:w="225" w:type="dxa"/>
            </w:tcMar>
            <w:vAlign w:val="center"/>
            <w:hideMark/>
          </w:tcPr>
          <w:p w14:paraId="46F46B6A"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4,0 — 4,9</w:t>
            </w:r>
          </w:p>
        </w:tc>
        <w:tc>
          <w:tcPr>
            <w:tcW w:w="0" w:type="auto"/>
            <w:shd w:val="clear" w:color="auto" w:fill="FFFFFF"/>
            <w:tcMar>
              <w:top w:w="150" w:type="dxa"/>
              <w:left w:w="225" w:type="dxa"/>
              <w:bottom w:w="150" w:type="dxa"/>
              <w:right w:w="225" w:type="dxa"/>
            </w:tcMar>
            <w:vAlign w:val="center"/>
            <w:hideMark/>
          </w:tcPr>
          <w:p w14:paraId="29C9A218"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більш 4,9</w:t>
            </w:r>
          </w:p>
        </w:tc>
      </w:tr>
      <w:tr w:rsidR="0095760D" w:rsidRPr="00F11A81" w14:paraId="754411D6" w14:textId="77777777" w:rsidTr="00A67EAD">
        <w:tc>
          <w:tcPr>
            <w:tcW w:w="0" w:type="auto"/>
            <w:shd w:val="clear" w:color="auto" w:fill="FFFFFF"/>
            <w:tcMar>
              <w:top w:w="150" w:type="dxa"/>
              <w:left w:w="225" w:type="dxa"/>
              <w:bottom w:w="150" w:type="dxa"/>
              <w:right w:w="225" w:type="dxa"/>
            </w:tcMar>
            <w:vAlign w:val="center"/>
            <w:hideMark/>
          </w:tcPr>
          <w:p w14:paraId="65F874E9"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ТГ</w:t>
            </w:r>
          </w:p>
        </w:tc>
        <w:tc>
          <w:tcPr>
            <w:tcW w:w="0" w:type="auto"/>
            <w:shd w:val="clear" w:color="auto" w:fill="FFFFFF"/>
            <w:tcMar>
              <w:top w:w="150" w:type="dxa"/>
              <w:left w:w="225" w:type="dxa"/>
              <w:bottom w:w="150" w:type="dxa"/>
              <w:right w:w="225" w:type="dxa"/>
            </w:tcMar>
            <w:vAlign w:val="center"/>
            <w:hideMark/>
          </w:tcPr>
          <w:p w14:paraId="07A9FE97"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0,14 — 1,82</w:t>
            </w:r>
          </w:p>
        </w:tc>
        <w:tc>
          <w:tcPr>
            <w:tcW w:w="0" w:type="auto"/>
            <w:shd w:val="clear" w:color="auto" w:fill="FFFFFF"/>
            <w:tcMar>
              <w:top w:w="150" w:type="dxa"/>
              <w:left w:w="225" w:type="dxa"/>
              <w:bottom w:w="150" w:type="dxa"/>
              <w:right w:w="225" w:type="dxa"/>
            </w:tcMar>
            <w:vAlign w:val="center"/>
            <w:hideMark/>
          </w:tcPr>
          <w:p w14:paraId="1F98A892"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1,9 — 2.2</w:t>
            </w:r>
          </w:p>
        </w:tc>
        <w:tc>
          <w:tcPr>
            <w:tcW w:w="0" w:type="auto"/>
            <w:shd w:val="clear" w:color="auto" w:fill="FFFFFF"/>
            <w:tcMar>
              <w:top w:w="150" w:type="dxa"/>
              <w:left w:w="225" w:type="dxa"/>
              <w:bottom w:w="150" w:type="dxa"/>
              <w:right w:w="225" w:type="dxa"/>
            </w:tcMar>
            <w:vAlign w:val="center"/>
            <w:hideMark/>
          </w:tcPr>
          <w:p w14:paraId="3E87A7FB" w14:textId="77777777" w:rsidR="0095760D" w:rsidRPr="00F11A81" w:rsidRDefault="0095760D" w:rsidP="00A67EAD">
            <w:pPr>
              <w:spacing w:after="0" w:line="360" w:lineRule="auto"/>
              <w:rPr>
                <w:rFonts w:ascii="Nunito Sans" w:eastAsia="Times New Roman" w:hAnsi="Nunito Sans" w:cs="Times New Roman"/>
                <w:sz w:val="27"/>
                <w:szCs w:val="27"/>
                <w:lang w:val="uk-UA"/>
              </w:rPr>
            </w:pPr>
            <w:r w:rsidRPr="00F11A81">
              <w:rPr>
                <w:rFonts w:ascii="Nunito Sans" w:eastAsia="Times New Roman" w:hAnsi="Nunito Sans" w:cs="Times New Roman"/>
                <w:sz w:val="27"/>
                <w:szCs w:val="27"/>
                <w:lang w:val="uk-UA"/>
              </w:rPr>
              <w:t>більш 2.2</w:t>
            </w:r>
          </w:p>
        </w:tc>
      </w:tr>
    </w:tbl>
    <w:p w14:paraId="4F6D2DC9"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p>
    <w:p w14:paraId="2A82595A"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Розширений аналіз крові на ліпідний спектр нечасто діагностує підвищення ЛПВЩ. Максимальної концентрації ця фракція не має. Чим вище ЛПВЩ тим </w:t>
      </w:r>
      <w:r w:rsidRPr="00F11A81">
        <w:rPr>
          <w:rFonts w:ascii="Times New Roman" w:hAnsi="Times New Roman" w:cs="Times New Roman"/>
          <w:sz w:val="28"/>
          <w:szCs w:val="28"/>
          <w:lang w:val="uk-UA"/>
        </w:rPr>
        <w:lastRenderedPageBreak/>
        <w:t xml:space="preserve">краще, падає ризик розвитку атеросклерозу і всіх супутніх захворювань </w:t>
      </w:r>
      <w:r w:rsidRPr="00F11A81">
        <w:rPr>
          <w:rFonts w:ascii="Times New Roman" w:eastAsia="Times New Roman" w:hAnsi="Times New Roman" w:cs="Times New Roman"/>
          <w:sz w:val="28"/>
          <w:szCs w:val="28"/>
          <w:lang w:val="uk-UA" w:eastAsia="uk-UA"/>
        </w:rPr>
        <w:t>[35, с. 2431]</w:t>
      </w:r>
      <w:r w:rsidRPr="00F11A81">
        <w:rPr>
          <w:rFonts w:ascii="Times New Roman" w:hAnsi="Times New Roman" w:cs="Times New Roman"/>
          <w:sz w:val="28"/>
          <w:szCs w:val="28"/>
          <w:lang w:val="uk-UA"/>
        </w:rPr>
        <w:t>.</w:t>
      </w:r>
    </w:p>
    <w:p w14:paraId="65AAA9A9"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У виняткових випадках значне підвищення показника може свідчити про хронічному гепатиті, алкоголізмі, інтоксикації, зміну в печінці циротичного характеру </w:t>
      </w:r>
      <w:r w:rsidRPr="00F11A81">
        <w:rPr>
          <w:rFonts w:ascii="Times New Roman" w:eastAsia="Times New Roman" w:hAnsi="Times New Roman" w:cs="Times New Roman"/>
          <w:sz w:val="28"/>
          <w:szCs w:val="28"/>
          <w:lang w:val="uk-UA" w:eastAsia="uk-UA"/>
        </w:rPr>
        <w:t>[4, с. 1345]</w:t>
      </w:r>
      <w:r w:rsidRPr="00F11A81">
        <w:rPr>
          <w:rFonts w:ascii="Times New Roman" w:hAnsi="Times New Roman" w:cs="Times New Roman"/>
          <w:sz w:val="28"/>
          <w:szCs w:val="28"/>
          <w:lang w:val="uk-UA"/>
        </w:rPr>
        <w:t>.</w:t>
      </w:r>
    </w:p>
    <w:p w14:paraId="5F3B9BAC" w14:textId="77777777" w:rsidR="0095760D" w:rsidRPr="00F11A81" w:rsidRDefault="00F960D4"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Тільки ця</w:t>
      </w:r>
      <w:r w:rsidR="0095760D" w:rsidRPr="00F11A81">
        <w:rPr>
          <w:rFonts w:ascii="Times New Roman" w:hAnsi="Times New Roman" w:cs="Times New Roman"/>
          <w:sz w:val="28"/>
          <w:szCs w:val="28"/>
          <w:lang w:val="uk-UA"/>
        </w:rPr>
        <w:t xml:space="preserve"> сполука здатна очистити судинну систему від бляшок і забезпечит</w:t>
      </w:r>
      <w:r w:rsidR="006C064B" w:rsidRPr="00F11A81">
        <w:rPr>
          <w:rFonts w:ascii="Times New Roman" w:hAnsi="Times New Roman" w:cs="Times New Roman"/>
          <w:sz w:val="28"/>
          <w:szCs w:val="28"/>
          <w:lang w:val="uk-UA"/>
        </w:rPr>
        <w:t xml:space="preserve">и атеросклеротичну </w:t>
      </w:r>
      <w:r w:rsidR="0095760D" w:rsidRPr="00F11A81">
        <w:rPr>
          <w:rFonts w:ascii="Times New Roman" w:hAnsi="Times New Roman" w:cs="Times New Roman"/>
          <w:sz w:val="28"/>
          <w:szCs w:val="28"/>
          <w:lang w:val="uk-UA"/>
        </w:rPr>
        <w:t xml:space="preserve"> профілактику.</w:t>
      </w:r>
    </w:p>
    <w:p w14:paraId="0CD0092D"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Низький рівень з’єднання високої щільності в розширеному аналізі на ліпідний спектр зустрічається набагато частіше. Відхилення буває пов’язано з цукровим діабетом, гормональними порушеннями, печінковими захворюваннями хронічного типу, патологією нирок, гострими інфекційними процесами </w:t>
      </w:r>
      <w:r w:rsidRPr="00F11A81">
        <w:rPr>
          <w:rFonts w:ascii="Times New Roman" w:eastAsia="Times New Roman" w:hAnsi="Times New Roman" w:cs="Times New Roman"/>
          <w:sz w:val="28"/>
          <w:szCs w:val="28"/>
          <w:lang w:val="uk-UA" w:eastAsia="uk-UA"/>
        </w:rPr>
        <w:t>[32, с. 1345]</w:t>
      </w:r>
      <w:r w:rsidRPr="00F11A81">
        <w:rPr>
          <w:rFonts w:ascii="Times New Roman" w:hAnsi="Times New Roman" w:cs="Times New Roman"/>
          <w:sz w:val="28"/>
          <w:szCs w:val="28"/>
          <w:lang w:val="uk-UA"/>
        </w:rPr>
        <w:t>.</w:t>
      </w:r>
    </w:p>
    <w:p w14:paraId="23FCC835" w14:textId="07169F8D"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Критично низькі показники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ЛПДНЩ 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можуть свідчити про наявність гіперфункції щитовидної залози, онкології крові, ХОЗЛ</w:t>
      </w:r>
    </w:p>
    <w:p w14:paraId="33997052" w14:textId="63FADE13"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Якщо черговий контроль ліпідного спектра крові виявляє підвищені показники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ЛПДНЩ 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причиною цього може бути:</w:t>
      </w:r>
    </w:p>
    <w:p w14:paraId="2076D62E"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порушення функціонування щитовидної залози;</w:t>
      </w:r>
    </w:p>
    <w:p w14:paraId="0A0354C4"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запальний процес жовчного міхура в зв’язку з застоєм печінки -холестаз;</w:t>
      </w:r>
    </w:p>
    <w:p w14:paraId="3CD7A391"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ниркова недостатність хронічного характеру;</w:t>
      </w:r>
    </w:p>
    <w:p w14:paraId="37AACCA4"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онкологія підшлункової залози або передміхурової;</w:t>
      </w:r>
    </w:p>
    <w:p w14:paraId="2E7976B0"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ожиріння;</w:t>
      </w:r>
    </w:p>
    <w:p w14:paraId="04CAFFE1"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алкоголізм;</w:t>
      </w:r>
    </w:p>
    <w:p w14:paraId="7AC70837"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 спадковий фактор </w:t>
      </w:r>
      <w:r w:rsidRPr="00F11A81">
        <w:rPr>
          <w:rFonts w:ascii="Times New Roman" w:eastAsia="Times New Roman" w:hAnsi="Times New Roman" w:cs="Times New Roman"/>
          <w:sz w:val="28"/>
          <w:szCs w:val="28"/>
          <w:lang w:val="uk-UA" w:eastAsia="uk-UA"/>
        </w:rPr>
        <w:t>[30, с. 2569]</w:t>
      </w:r>
      <w:r w:rsidRPr="00F11A81">
        <w:rPr>
          <w:rFonts w:ascii="Times New Roman" w:hAnsi="Times New Roman" w:cs="Times New Roman"/>
          <w:sz w:val="28"/>
          <w:szCs w:val="28"/>
          <w:lang w:val="uk-UA"/>
        </w:rPr>
        <w:t>.</w:t>
      </w:r>
    </w:p>
    <w:p w14:paraId="40933000"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Зниження рівня протеїнів такої фракції менш цікаво фахівцям, але критично низькі показники можуть свідчити про наявність гіперфункції щитовидної залози, онкології крові, ХОЗЛ, нестачі вітаміну В12, дефіцит фолієвої кислоти. Крім того, дефіцит може бути викликаний великими опіками і травмами </w:t>
      </w:r>
      <w:r w:rsidRPr="00F11A81">
        <w:rPr>
          <w:rFonts w:ascii="Times New Roman" w:eastAsia="Times New Roman" w:hAnsi="Times New Roman" w:cs="Times New Roman"/>
          <w:sz w:val="28"/>
          <w:szCs w:val="28"/>
          <w:lang w:val="uk-UA" w:eastAsia="uk-UA"/>
        </w:rPr>
        <w:t>[3, с. 319]</w:t>
      </w:r>
      <w:r w:rsidRPr="00F11A81">
        <w:rPr>
          <w:rFonts w:ascii="Times New Roman" w:hAnsi="Times New Roman" w:cs="Times New Roman"/>
          <w:sz w:val="28"/>
          <w:szCs w:val="28"/>
          <w:lang w:val="uk-UA"/>
        </w:rPr>
        <w:t>.</w:t>
      </w:r>
    </w:p>
    <w:p w14:paraId="69A539F4" w14:textId="77777777" w:rsidR="009F44D8" w:rsidRPr="00F11A81" w:rsidRDefault="009F44D8" w:rsidP="0095760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Діагностики та лікування порушень ліпідного обміну</w:t>
      </w:r>
      <w:r w:rsidR="00F960D4" w:rsidRPr="00F11A81">
        <w:rPr>
          <w:rFonts w:ascii="Times New Roman" w:hAnsi="Times New Roman" w:cs="Times New Roman"/>
          <w:sz w:val="28"/>
          <w:szCs w:val="28"/>
          <w:lang w:val="uk-UA"/>
        </w:rPr>
        <w:t xml:space="preserve"> (дисліпідемія)</w:t>
      </w:r>
      <w:r w:rsidRPr="00F11A81">
        <w:rPr>
          <w:rFonts w:ascii="Times New Roman" w:hAnsi="Times New Roman" w:cs="Times New Roman"/>
          <w:sz w:val="28"/>
          <w:szCs w:val="28"/>
          <w:lang w:val="uk-UA"/>
        </w:rPr>
        <w:t xml:space="preserve"> останнім часом приділяють велику увагу. П</w:t>
      </w:r>
      <w:r w:rsidR="00F960D4" w:rsidRPr="00F11A81">
        <w:rPr>
          <w:rFonts w:ascii="Times New Roman" w:hAnsi="Times New Roman" w:cs="Times New Roman"/>
          <w:sz w:val="28"/>
          <w:szCs w:val="28"/>
          <w:lang w:val="uk-UA"/>
        </w:rPr>
        <w:t>е</w:t>
      </w:r>
      <w:r w:rsidRPr="00F11A81">
        <w:rPr>
          <w:rFonts w:ascii="Times New Roman" w:hAnsi="Times New Roman" w:cs="Times New Roman"/>
          <w:sz w:val="28"/>
          <w:szCs w:val="28"/>
          <w:lang w:val="uk-UA"/>
        </w:rPr>
        <w:t>рспективні клінічні дослідження показали, що профілактика та лікування дисліпідемій уповільнює зростання атеросклеротичних бляшок і може навіть викликати їхню регресію. Накопичується дедалі більше даних про молекулярні механізми розвитку атеросклерозу. Встановлено, що клінічні прояви та тяжкість дисліпідемій значною мірою залежать від факторів довкілля, зокрема від раціону та режиму харчування, а також від супутніх захворювань. Порушення ліпідного обміну виникають або посилюються при ожирінні, цукровому діабеті, гіпотиреозі, хворобах нирок та печінки. У зв'язку з цим особливу актуальність є пошук нових чутливих маркерів та обґрунтування їх використання для ранньої діагностики та профілактики порушень ліпідного обміну.</w:t>
      </w:r>
    </w:p>
    <w:p w14:paraId="02AD2A33" w14:textId="77777777" w:rsidR="0095760D" w:rsidRPr="00F11A81" w:rsidRDefault="0095760D" w:rsidP="0095760D">
      <w:pPr>
        <w:spacing w:after="0" w:line="360" w:lineRule="auto"/>
        <w:ind w:firstLine="567"/>
        <w:jc w:val="both"/>
        <w:rPr>
          <w:rFonts w:ascii="Times New Roman" w:hAnsi="Times New Roman" w:cs="Times New Roman"/>
          <w:sz w:val="28"/>
          <w:szCs w:val="28"/>
          <w:lang w:val="uk-UA"/>
        </w:rPr>
      </w:pPr>
    </w:p>
    <w:p w14:paraId="483890DD" w14:textId="77777777" w:rsidR="0095760D" w:rsidRPr="00F11A81" w:rsidRDefault="0095760D"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bookmarkStart w:id="5" w:name="_Toc135178144"/>
      <w:r w:rsidRPr="00F11A81">
        <w:rPr>
          <w:rFonts w:ascii="Times New Roman" w:eastAsia="Times New Roman" w:hAnsi="Times New Roman" w:cs="Times New Roman"/>
          <w:b/>
          <w:bCs/>
          <w:kern w:val="32"/>
          <w:sz w:val="28"/>
          <w:szCs w:val="28"/>
          <w:lang w:val="uk-UA" w:eastAsia="ru-RU"/>
        </w:rPr>
        <w:t>1.2. Особливості змін показників ліпідного обміну за артеріальної гіпертензії</w:t>
      </w:r>
      <w:bookmarkEnd w:id="5"/>
    </w:p>
    <w:p w14:paraId="3D1A39D1" w14:textId="77777777" w:rsidR="00F960D4" w:rsidRPr="00F11A81" w:rsidRDefault="00903788" w:rsidP="001127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Артеріальна гіпертензія (АГ) є однією з найактуальніших проблем сучасного суспільства через зростаючу поширеність та високий ризик серцево-судинних ускладнень. </w:t>
      </w:r>
    </w:p>
    <w:p w14:paraId="3228D501" w14:textId="77777777" w:rsidR="00F960D4" w:rsidRPr="00F11A81" w:rsidRDefault="00903788" w:rsidP="001127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В даний час є три основні способи виявлення епізодів підвищення артеріального тиску (АТ): вимірювання АТ на прийомі у лікаря (офісний АТ), моніторинг АТ в домашніх умовах (неофісний АТ) та добовий моніторинг АТ. </w:t>
      </w:r>
      <w:r w:rsidR="00F960D4"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Згідно з клінічними рекоменд</w:t>
      </w:r>
      <w:r w:rsidR="00F960D4" w:rsidRPr="00F11A81">
        <w:rPr>
          <w:rFonts w:ascii="Times New Roman" w:hAnsi="Times New Roman" w:cs="Times New Roman"/>
          <w:sz w:val="28"/>
          <w:szCs w:val="28"/>
          <w:lang w:val="uk-UA"/>
        </w:rPr>
        <w:t>аціями європейського суспільства</w:t>
      </w:r>
      <w:r w:rsidRPr="00F11A81">
        <w:rPr>
          <w:rFonts w:ascii="Times New Roman" w:hAnsi="Times New Roman" w:cs="Times New Roman"/>
          <w:sz w:val="28"/>
          <w:szCs w:val="28"/>
          <w:lang w:val="uk-UA"/>
        </w:rPr>
        <w:t xml:space="preserve"> з лікування хворих з артеріальною гіпертензією добовий моніторинг є найточнішим для оцінки індивідуального профілю АТ. </w:t>
      </w:r>
    </w:p>
    <w:p w14:paraId="6380452D" w14:textId="77777777" w:rsidR="00903788" w:rsidRPr="00F11A81" w:rsidRDefault="00903788" w:rsidP="001127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Залежно від профілю АТ виявляють кілька варіантів артеріальної гіпертензії: нормотензію, артеріальну гіпертензію, гіпертензію «білого халата» та «масковану» гіпертензію. </w:t>
      </w:r>
      <w:r w:rsidR="00F960D4" w:rsidRPr="00F11A81">
        <w:rPr>
          <w:rFonts w:ascii="Times New Roman" w:hAnsi="Times New Roman" w:cs="Times New Roman"/>
          <w:sz w:val="28"/>
          <w:szCs w:val="28"/>
          <w:lang w:val="uk-UA"/>
        </w:rPr>
        <w:t>виявлення</w:t>
      </w:r>
      <w:r w:rsidR="00D715CE" w:rsidRPr="00F11A81">
        <w:rPr>
          <w:rFonts w:ascii="Times New Roman" w:hAnsi="Times New Roman" w:cs="Times New Roman"/>
          <w:sz w:val="28"/>
          <w:szCs w:val="28"/>
          <w:lang w:val="uk-UA"/>
        </w:rPr>
        <w:t xml:space="preserve"> «маскованої» гіпертензії</w:t>
      </w:r>
      <w:r w:rsidRPr="00F11A81">
        <w:rPr>
          <w:rFonts w:ascii="Times New Roman" w:hAnsi="Times New Roman" w:cs="Times New Roman"/>
          <w:sz w:val="28"/>
          <w:szCs w:val="28"/>
          <w:lang w:val="uk-UA"/>
        </w:rPr>
        <w:t xml:space="preserve"> серед населення становить</w:t>
      </w:r>
      <w:r w:rsidR="00D715CE"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 за матеріалами різних джерел</w:t>
      </w:r>
      <w:r w:rsidR="00D715CE"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 10-49%. Її діагностика </w:t>
      </w:r>
      <w:r w:rsidRPr="00F11A81">
        <w:rPr>
          <w:rFonts w:ascii="Times New Roman" w:hAnsi="Times New Roman" w:cs="Times New Roman"/>
          <w:sz w:val="28"/>
          <w:szCs w:val="28"/>
          <w:lang w:val="uk-UA"/>
        </w:rPr>
        <w:lastRenderedPageBreak/>
        <w:t>ґрунтується на зіставленні результатів вимірювань офісного та амбулаторного АТ, а її індикаторами є рівень середнього денного АТ &gt; 13585 або середнього нічного &gt;120/70 при рівні офісного АТ &lt;140/90. МАГ характеризується як стан, що латентно протікає, погано піддається діагностиці і привертає до субклінічного ураження органів-мішеней, одним з основних проявів якого є атеросклероз артерій. Поєднання АГ та атеросклерозу – найбільш поширений варіант серцево-судинної коморбідності, а дисліпідемія є їх загальним фактором ризику</w:t>
      </w:r>
    </w:p>
    <w:p w14:paraId="4AEAC9EE" w14:textId="1576E8C7" w:rsidR="0011279A" w:rsidRPr="00F11A81" w:rsidRDefault="0011279A" w:rsidP="001127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 порушеннями ліпідного обміну пов'язано формування та розвиток ускладнень артеріальної гіпертензії (АГ) у вигляді атеросклерозу, гострого інфаркту міокарда та гост</w:t>
      </w:r>
      <w:r w:rsidR="00D715CE" w:rsidRPr="00F11A81">
        <w:rPr>
          <w:rFonts w:ascii="Times New Roman" w:hAnsi="Times New Roman" w:cs="Times New Roman"/>
          <w:sz w:val="28"/>
          <w:szCs w:val="28"/>
          <w:lang w:val="uk-UA"/>
        </w:rPr>
        <w:t>рого порушення мозкового кровообіг</w:t>
      </w:r>
      <w:r w:rsidRPr="00F11A81">
        <w:rPr>
          <w:rFonts w:ascii="Times New Roman" w:hAnsi="Times New Roman" w:cs="Times New Roman"/>
          <w:sz w:val="28"/>
          <w:szCs w:val="28"/>
          <w:lang w:val="uk-UA"/>
        </w:rPr>
        <w:t>у. До порушень ліпідного обміну відносять підвищення рівня загального холестерину (</w:t>
      </w:r>
      <w:r w:rsidR="00914B98" w:rsidRPr="00F11A81">
        <w:rPr>
          <w:rFonts w:ascii="Times New Roman" w:hAnsi="Times New Roman" w:cs="Times New Roman"/>
          <w:sz w:val="28"/>
          <w:szCs w:val="28"/>
          <w:lang w:val="uk-UA"/>
        </w:rPr>
        <w:t>З</w:t>
      </w:r>
      <w:r w:rsidRPr="00F11A81">
        <w:rPr>
          <w:rFonts w:ascii="Times New Roman" w:hAnsi="Times New Roman" w:cs="Times New Roman"/>
          <w:sz w:val="28"/>
          <w:szCs w:val="28"/>
          <w:lang w:val="uk-UA"/>
        </w:rPr>
        <w:t>Х), ліпопротеїнів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та ліпопротеїнів дуже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ЛПДНЩ) та зниження вмісту ліпопротеїнів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ЛПЗЩ). Відомий вплив психоемоційного стресу на активацію факторів ризику та зміну процесів ліпідного обміну.</w:t>
      </w:r>
    </w:p>
    <w:p w14:paraId="2C518F98" w14:textId="77777777" w:rsidR="00440F1A" w:rsidRPr="00F11A81" w:rsidRDefault="00440F1A" w:rsidP="00440F1A">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Порушення ліпідного обміну, психоемоційний стрес та депресивність частіше поєднуються з гострим порушенням мозкового кровообігу або гострим інфарктом міокарда.</w:t>
      </w:r>
    </w:p>
    <w:p w14:paraId="4FFE95C8" w14:textId="77777777" w:rsidR="0028387B" w:rsidRPr="00F11A81" w:rsidRDefault="0028387B" w:rsidP="0028387B">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Порушення ліпідного обміну – одні з найчастіших метаболічних розладів у населення різних країн світу. За даними ВООЗ, не менше 10% населення Землі страждають на будь-яку дисліпопротеїнемію. Існує ціла низка причин, що лежать в основі розвитку цієї групи патологій: порушення перетравлення та всмоктування, порушення процесів їхнього транспорту в крові, депонування або утилізації.</w:t>
      </w:r>
    </w:p>
    <w:p w14:paraId="74C4F225" w14:textId="60D0976F" w:rsidR="0028387B" w:rsidRPr="00F11A81" w:rsidRDefault="0028387B" w:rsidP="0028387B">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Порушення ліпідного обміну характерне за цілого ряду патологій. Так, у 40-85% хворих з артеріальною гіпертензією (АГ) спостерігаються порушення ліпідного складу крові: збільшується кількість ліпопротеїдів дуже низької </w:t>
      </w:r>
      <w:r w:rsidRPr="00F11A81">
        <w:rPr>
          <w:rFonts w:ascii="Times New Roman" w:eastAsia="Times New Roman" w:hAnsi="Times New Roman" w:cs="Times New Roman"/>
          <w:sz w:val="28"/>
          <w:szCs w:val="28"/>
          <w:lang w:val="uk-UA" w:eastAsia="uk-UA"/>
        </w:rPr>
        <w:lastRenderedPageBreak/>
        <w:t>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eastAsia="Times New Roman" w:hAnsi="Times New Roman" w:cs="Times New Roman"/>
          <w:sz w:val="28"/>
          <w:szCs w:val="28"/>
          <w:lang w:val="uk-UA" w:eastAsia="uk-UA"/>
        </w:rPr>
        <w:t>ЛПДНЩ) та знижується рівень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eastAsia="Times New Roman" w:hAnsi="Times New Roman" w:cs="Times New Roman"/>
          <w:sz w:val="28"/>
          <w:szCs w:val="28"/>
          <w:lang w:val="uk-UA" w:eastAsia="uk-UA"/>
        </w:rPr>
        <w:t>ЛП</w:t>
      </w:r>
      <w:r w:rsidR="00E6723E" w:rsidRPr="00F11A81">
        <w:rPr>
          <w:rFonts w:ascii="Times New Roman" w:eastAsia="Times New Roman" w:hAnsi="Times New Roman" w:cs="Times New Roman"/>
          <w:sz w:val="28"/>
          <w:szCs w:val="28"/>
          <w:lang w:val="uk-UA" w:eastAsia="uk-UA"/>
        </w:rPr>
        <w:t>В</w:t>
      </w:r>
      <w:r w:rsidRPr="00F11A81">
        <w:rPr>
          <w:rFonts w:ascii="Times New Roman" w:eastAsia="Times New Roman" w:hAnsi="Times New Roman" w:cs="Times New Roman"/>
          <w:sz w:val="28"/>
          <w:szCs w:val="28"/>
          <w:lang w:val="uk-UA" w:eastAsia="uk-UA"/>
        </w:rPr>
        <w:t>Щ). При цьому рівень холестерину ліпопротеїдів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eastAsia="Times New Roman" w:hAnsi="Times New Roman" w:cs="Times New Roman"/>
          <w:sz w:val="28"/>
          <w:szCs w:val="28"/>
          <w:lang w:val="uk-UA" w:eastAsia="uk-UA"/>
        </w:rPr>
        <w:t xml:space="preserve">ЛПНЩ) зазвичай залишається в межах норми або трохи підвищується, а рівень холестерину в складі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eastAsia="Times New Roman" w:hAnsi="Times New Roman" w:cs="Times New Roman"/>
          <w:sz w:val="28"/>
          <w:szCs w:val="28"/>
          <w:lang w:val="uk-UA" w:eastAsia="uk-UA"/>
        </w:rPr>
        <w:t>ЛПВЩ буде знижуватися.</w:t>
      </w:r>
    </w:p>
    <w:p w14:paraId="428A6323" w14:textId="3D4E5AAF" w:rsidR="0028387B" w:rsidRPr="00F11A81" w:rsidRDefault="0028387B" w:rsidP="0028387B">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У клінічних та епідеміологічних дослідженнях давно встановлено зв'язок АГ та атеросклерозу – поширеного хронічного захворювання, що призводить до уражень судинної системи та викликає інфаркт міокарда, інсульт, аневризми великих артерій, серцеву та ниркову недостатність тощо. Крім цього, до факторів ризику розвитку наявність в анамнезі хворого на цукровий діабет, куріння, нераціонального харчування, ожиріння, низького фізичного навантаження і т.д. Для багатьох хворих на артеріальну гіпертонію, особливо в літньому віці, характерна наявність множинних факторів ризику, що становлять основу так званого метаболічного синдрому - симптомокомплексу, що поєднує в собі абдомінальне ожиріння, підвищення ХС,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eastAsia="Times New Roman" w:hAnsi="Times New Roman" w:cs="Times New Roman"/>
          <w:sz w:val="28"/>
          <w:szCs w:val="28"/>
          <w:lang w:val="uk-UA" w:eastAsia="uk-UA"/>
        </w:rPr>
        <w:t>ЛПНГ, тригліцеридів (ТГ), глюкози та інсуліну, зниження ЛП до інсуліну. Показано, що поєднання АГ з абдомінальне ожиріння (АТ) пов'язане з більш вираженими атерогенними зрушеннями в показниках спектра ліпопротеїдів.</w:t>
      </w:r>
    </w:p>
    <w:p w14:paraId="520A0C8E" w14:textId="77777777" w:rsidR="0028387B" w:rsidRPr="00F11A81" w:rsidRDefault="0028387B" w:rsidP="0028387B">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Таким чином можна відзначити, що артеріальна гіпертензія та дисліпо-протеїдемія є факторами ризику захворювань серцево-судинної системи. Статистика серцево-судинних захворювань у світі невтішна — понад 17 мільйонів смертей, що становить третину загальної кількості померлих. Не менш значущою медико-соціальною проблемою є артеріальна гіпертензія. Поширення цього захворювання продовжує зростати.</w:t>
      </w:r>
    </w:p>
    <w:p w14:paraId="6690916E"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При порушенні реакцій ліпідного обміну в організмі відбувається дисбаланс ліпопротеїдів високої, низької та дуже низької щільності, а також тригліцеридів</w:t>
      </w:r>
      <w:r w:rsidR="00D715CE" w:rsidRPr="00F11A81">
        <w:rPr>
          <w:rFonts w:ascii="Times New Roman" w:eastAsia="Times New Roman" w:hAnsi="Times New Roman" w:cs="Times New Roman"/>
          <w:sz w:val="28"/>
          <w:szCs w:val="28"/>
          <w:lang w:val="uk-UA" w:eastAsia="uk-UA"/>
        </w:rPr>
        <w:t xml:space="preserve">, що </w:t>
      </w:r>
      <w:r w:rsidRPr="00F11A81">
        <w:rPr>
          <w:rFonts w:ascii="Times New Roman" w:eastAsia="Times New Roman" w:hAnsi="Times New Roman" w:cs="Times New Roman"/>
          <w:sz w:val="28"/>
          <w:szCs w:val="28"/>
          <w:lang w:val="uk-UA" w:eastAsia="uk-UA"/>
        </w:rPr>
        <w:t xml:space="preserve"> призводить до </w:t>
      </w:r>
      <w:r w:rsidR="00D715CE" w:rsidRPr="00F11A81">
        <w:rPr>
          <w:rFonts w:ascii="Times New Roman" w:eastAsia="Times New Roman" w:hAnsi="Times New Roman" w:cs="Times New Roman"/>
          <w:sz w:val="28"/>
          <w:szCs w:val="28"/>
          <w:lang w:val="uk-UA" w:eastAsia="uk-UA"/>
        </w:rPr>
        <w:t xml:space="preserve"> </w:t>
      </w:r>
      <w:r w:rsidRPr="00F11A81">
        <w:rPr>
          <w:rFonts w:ascii="Times New Roman" w:eastAsia="Times New Roman" w:hAnsi="Times New Roman" w:cs="Times New Roman"/>
          <w:sz w:val="28"/>
          <w:szCs w:val="28"/>
          <w:lang w:val="uk-UA" w:eastAsia="uk-UA"/>
        </w:rPr>
        <w:t xml:space="preserve"> проблем, які спричиняють хворо</w:t>
      </w:r>
      <w:r w:rsidR="00D715CE" w:rsidRPr="00F11A81">
        <w:rPr>
          <w:rFonts w:ascii="Times New Roman" w:eastAsia="Times New Roman" w:hAnsi="Times New Roman" w:cs="Times New Roman"/>
          <w:sz w:val="28"/>
          <w:szCs w:val="28"/>
          <w:lang w:val="uk-UA" w:eastAsia="uk-UA"/>
        </w:rPr>
        <w:t>би. Однією з них є атеросклероз</w:t>
      </w:r>
      <w:r w:rsidRPr="00F11A81">
        <w:rPr>
          <w:rFonts w:ascii="Times New Roman" w:eastAsia="Times New Roman" w:hAnsi="Times New Roman" w:cs="Times New Roman"/>
          <w:sz w:val="28"/>
          <w:szCs w:val="28"/>
          <w:lang w:val="uk-UA" w:eastAsia="uk-UA"/>
        </w:rPr>
        <w:t>. Він визначається у 10-20% дітей та 40-60% дорослих.</w:t>
      </w:r>
    </w:p>
    <w:p w14:paraId="53280DBD" w14:textId="01F9D1DB"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lastRenderedPageBreak/>
        <w:t>Для відновлення балансу ліпопротеїдів організм виробляє макрофаги «пожирачі», що погл</w:t>
      </w:r>
      <w:r w:rsidR="00C60281" w:rsidRPr="00F11A81">
        <w:rPr>
          <w:rFonts w:ascii="Times New Roman" w:eastAsia="Times New Roman" w:hAnsi="Times New Roman" w:cs="Times New Roman"/>
          <w:sz w:val="28"/>
          <w:szCs w:val="28"/>
          <w:lang w:val="uk-UA" w:eastAsia="uk-UA"/>
        </w:rPr>
        <w:t xml:space="preserve">инають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C60281" w:rsidRPr="00F11A81">
        <w:rPr>
          <w:rFonts w:ascii="Times New Roman" w:eastAsia="Times New Roman" w:hAnsi="Times New Roman" w:cs="Times New Roman"/>
          <w:sz w:val="28"/>
          <w:szCs w:val="28"/>
          <w:lang w:val="uk-UA" w:eastAsia="uk-UA"/>
        </w:rPr>
        <w:t>ЛПНЩ</w:t>
      </w:r>
      <w:r w:rsidRPr="00F11A81">
        <w:rPr>
          <w:rFonts w:ascii="Times New Roman" w:eastAsia="Times New Roman" w:hAnsi="Times New Roman" w:cs="Times New Roman"/>
          <w:sz w:val="28"/>
          <w:szCs w:val="28"/>
          <w:lang w:val="uk-UA" w:eastAsia="uk-UA"/>
        </w:rPr>
        <w:t xml:space="preserve"> та закріплюються на внутрішньому шарі судин. Таким чином відкладаються холестеринові бляшки, що є накопиченням холестерину. Це призводить до погіршення кровообігу та виникнення атеросклерозу.</w:t>
      </w:r>
    </w:p>
    <w:p w14:paraId="42A3F143"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Серед них є такі, що повністю залежать від людини та її способу життя. Але на деякі він вплинути не в змозі.</w:t>
      </w:r>
    </w:p>
    <w:p w14:paraId="266B7CDF"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До основних факторів ризику належать:</w:t>
      </w:r>
    </w:p>
    <w:p w14:paraId="04A22F36"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н</w:t>
      </w:r>
      <w:r w:rsidR="00F76084" w:rsidRPr="00F11A81">
        <w:rPr>
          <w:rFonts w:ascii="Times New Roman" w:eastAsia="Times New Roman" w:hAnsi="Times New Roman" w:cs="Times New Roman"/>
          <w:sz w:val="28"/>
          <w:szCs w:val="28"/>
          <w:lang w:val="uk-UA" w:eastAsia="uk-UA"/>
        </w:rPr>
        <w:t>езбалансоване харчування із високим вміс</w:t>
      </w:r>
      <w:r w:rsidRPr="00F11A81">
        <w:rPr>
          <w:rFonts w:ascii="Times New Roman" w:eastAsia="Times New Roman" w:hAnsi="Times New Roman" w:cs="Times New Roman"/>
          <w:sz w:val="28"/>
          <w:szCs w:val="28"/>
          <w:lang w:val="uk-UA" w:eastAsia="uk-UA"/>
        </w:rPr>
        <w:t>том жирів тваринного походження;</w:t>
      </w:r>
    </w:p>
    <w:p w14:paraId="5CF9E6EF"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к</w:t>
      </w:r>
      <w:r w:rsidR="00F76084" w:rsidRPr="00F11A81">
        <w:rPr>
          <w:rFonts w:ascii="Times New Roman" w:eastAsia="Times New Roman" w:hAnsi="Times New Roman" w:cs="Times New Roman"/>
          <w:sz w:val="28"/>
          <w:szCs w:val="28"/>
          <w:lang w:val="uk-UA" w:eastAsia="uk-UA"/>
        </w:rPr>
        <w:t>урі</w:t>
      </w:r>
      <w:r w:rsidRPr="00F11A81">
        <w:rPr>
          <w:rFonts w:ascii="Times New Roman" w:eastAsia="Times New Roman" w:hAnsi="Times New Roman" w:cs="Times New Roman"/>
          <w:sz w:val="28"/>
          <w:szCs w:val="28"/>
          <w:lang w:val="uk-UA" w:eastAsia="uk-UA"/>
        </w:rPr>
        <w:t>ння та вживання спиртних напоїв;</w:t>
      </w:r>
    </w:p>
    <w:p w14:paraId="7A1D4120"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сидячий образ життя;</w:t>
      </w:r>
    </w:p>
    <w:p w14:paraId="4F5874D1"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постійна нервова перенапруга;</w:t>
      </w:r>
    </w:p>
    <w:p w14:paraId="0F864A13"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х</w:t>
      </w:r>
      <w:r w:rsidR="00F76084" w:rsidRPr="00F11A81">
        <w:rPr>
          <w:rFonts w:ascii="Times New Roman" w:eastAsia="Times New Roman" w:hAnsi="Times New Roman" w:cs="Times New Roman"/>
          <w:sz w:val="28"/>
          <w:szCs w:val="28"/>
          <w:lang w:val="uk-UA" w:eastAsia="uk-UA"/>
        </w:rPr>
        <w:t>вороби, пов'язані з порушенням метаболізму: цукровий діабе</w:t>
      </w:r>
      <w:r w:rsidRPr="00F11A81">
        <w:rPr>
          <w:rFonts w:ascii="Times New Roman" w:eastAsia="Times New Roman" w:hAnsi="Times New Roman" w:cs="Times New Roman"/>
          <w:sz w:val="28"/>
          <w:szCs w:val="28"/>
          <w:lang w:val="uk-UA" w:eastAsia="uk-UA"/>
        </w:rPr>
        <w:t>т І та ІІ типу, хвороба Кушинга;</w:t>
      </w:r>
    </w:p>
    <w:p w14:paraId="2DD46DB5"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х</w:t>
      </w:r>
      <w:r w:rsidR="00F76084" w:rsidRPr="00F11A81">
        <w:rPr>
          <w:rFonts w:ascii="Times New Roman" w:eastAsia="Times New Roman" w:hAnsi="Times New Roman" w:cs="Times New Roman"/>
          <w:sz w:val="28"/>
          <w:szCs w:val="28"/>
          <w:lang w:val="uk-UA" w:eastAsia="uk-UA"/>
        </w:rPr>
        <w:t>вороби ШКТ, пов'язані з порушенням всмоктуванн</w:t>
      </w:r>
      <w:r w:rsidRPr="00F11A81">
        <w:rPr>
          <w:rFonts w:ascii="Times New Roman" w:eastAsia="Times New Roman" w:hAnsi="Times New Roman" w:cs="Times New Roman"/>
          <w:sz w:val="28"/>
          <w:szCs w:val="28"/>
          <w:lang w:val="uk-UA" w:eastAsia="uk-UA"/>
        </w:rPr>
        <w:t>я та засвоєння поживних речовин;</w:t>
      </w:r>
    </w:p>
    <w:p w14:paraId="49817213"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с</w:t>
      </w:r>
      <w:r w:rsidR="00F76084" w:rsidRPr="00F11A81">
        <w:rPr>
          <w:rFonts w:ascii="Times New Roman" w:eastAsia="Times New Roman" w:hAnsi="Times New Roman" w:cs="Times New Roman"/>
          <w:sz w:val="28"/>
          <w:szCs w:val="28"/>
          <w:lang w:val="uk-UA" w:eastAsia="uk-UA"/>
        </w:rPr>
        <w:t>падкові особливості.</w:t>
      </w:r>
    </w:p>
    <w:p w14:paraId="06021B06"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У групі ризику перебувають люди старше 40 років (переважно чоловіки) та вагітні жінки.</w:t>
      </w:r>
    </w:p>
    <w:p w14:paraId="19D359AC"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Проява диспліпідемії залежить від локалізації бляшок холестерину. Саме тому вони можуть бути по-різному у людей з однаковим діагнозом.</w:t>
      </w:r>
    </w:p>
    <w:p w14:paraId="5C23E091"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Основні симптоми порушення ліпідного обміну:</w:t>
      </w:r>
    </w:p>
    <w:p w14:paraId="676B06A5"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 </w:t>
      </w:r>
      <w:r w:rsidR="00F76084" w:rsidRPr="00F11A81">
        <w:rPr>
          <w:rFonts w:ascii="Times New Roman" w:eastAsia="Times New Roman" w:hAnsi="Times New Roman" w:cs="Times New Roman"/>
          <w:sz w:val="28"/>
          <w:szCs w:val="28"/>
          <w:lang w:val="uk-UA" w:eastAsia="uk-UA"/>
        </w:rPr>
        <w:t>артеріальна гіпертонія;</w:t>
      </w:r>
    </w:p>
    <w:p w14:paraId="0FEADE55"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 </w:t>
      </w:r>
      <w:r w:rsidR="00F76084" w:rsidRPr="00F11A81">
        <w:rPr>
          <w:rFonts w:ascii="Times New Roman" w:eastAsia="Times New Roman" w:hAnsi="Times New Roman" w:cs="Times New Roman"/>
          <w:sz w:val="28"/>
          <w:szCs w:val="28"/>
          <w:lang w:val="uk-UA" w:eastAsia="uk-UA"/>
        </w:rPr>
        <w:t>стенокардія спокою та напруги (</w:t>
      </w:r>
      <w:r w:rsidR="00C60281" w:rsidRPr="00F11A81">
        <w:rPr>
          <w:rFonts w:ascii="Times New Roman" w:eastAsia="Times New Roman" w:hAnsi="Times New Roman" w:cs="Times New Roman"/>
          <w:sz w:val="28"/>
          <w:szCs w:val="28"/>
          <w:lang w:val="uk-UA" w:eastAsia="uk-UA"/>
        </w:rPr>
        <w:t>с</w:t>
      </w:r>
      <w:r w:rsidR="00F76084" w:rsidRPr="00F11A81">
        <w:rPr>
          <w:rFonts w:ascii="Times New Roman" w:eastAsia="Times New Roman" w:hAnsi="Times New Roman" w:cs="Times New Roman"/>
          <w:sz w:val="28"/>
          <w:szCs w:val="28"/>
          <w:lang w:val="uk-UA" w:eastAsia="uk-UA"/>
        </w:rPr>
        <w:t>тискаючий біль, печіння в області серця в спокійному стані або при виконанні фізичних робіт);</w:t>
      </w:r>
    </w:p>
    <w:p w14:paraId="4060160E"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 </w:t>
      </w:r>
      <w:r w:rsidR="00F76084" w:rsidRPr="00F11A81">
        <w:rPr>
          <w:rFonts w:ascii="Times New Roman" w:eastAsia="Times New Roman" w:hAnsi="Times New Roman" w:cs="Times New Roman"/>
          <w:sz w:val="28"/>
          <w:szCs w:val="28"/>
          <w:lang w:val="uk-UA" w:eastAsia="uk-UA"/>
        </w:rPr>
        <w:t>раптові запаморочення, шум і гул у вухах, погіршення пам'яті, різке зниження концентрації уваги;</w:t>
      </w:r>
    </w:p>
    <w:p w14:paraId="413AF33F"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lastRenderedPageBreak/>
        <w:t xml:space="preserve">- </w:t>
      </w:r>
      <w:r w:rsidR="00F76084" w:rsidRPr="00F11A81">
        <w:rPr>
          <w:rFonts w:ascii="Times New Roman" w:eastAsia="Times New Roman" w:hAnsi="Times New Roman" w:cs="Times New Roman"/>
          <w:sz w:val="28"/>
          <w:szCs w:val="28"/>
          <w:lang w:val="uk-UA" w:eastAsia="uk-UA"/>
        </w:rPr>
        <w:t>біль у ногах при ходьбі;</w:t>
      </w:r>
    </w:p>
    <w:p w14:paraId="0D92A1C4" w14:textId="77777777" w:rsidR="00F76084" w:rsidRPr="00F11A81" w:rsidRDefault="002012EA"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 </w:t>
      </w:r>
      <w:r w:rsidR="00F76084" w:rsidRPr="00F11A81">
        <w:rPr>
          <w:rFonts w:ascii="Times New Roman" w:eastAsia="Times New Roman" w:hAnsi="Times New Roman" w:cs="Times New Roman"/>
          <w:sz w:val="28"/>
          <w:szCs w:val="28"/>
          <w:lang w:val="uk-UA" w:eastAsia="uk-UA"/>
        </w:rPr>
        <w:t>утворення відкладень жиру в шкірі (ксантоми) або в ділянці повік (ксантелазми).</w:t>
      </w:r>
    </w:p>
    <w:p w14:paraId="4D548291" w14:textId="77777777" w:rsidR="00F76084" w:rsidRPr="00F11A81" w:rsidRDefault="00F76084" w:rsidP="00F76084">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Якщо в людини збігається більшість пунктів, то з великою ймовірністю можна припустити, що у нього ліпідний обмін порушений.</w:t>
      </w:r>
    </w:p>
    <w:p w14:paraId="3E21CE84" w14:textId="67F46FB6" w:rsidR="0095760D" w:rsidRPr="00F11A81" w:rsidRDefault="0011279A" w:rsidP="001127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З порушенням ліпідного обміну поєднується зміна вмісту та активності ферменту ліпопротеїн-асоційованої фосфоліпази А2 (ЛПФО А2). Остання здійснює гідроліз тригліцеридів, що знаходяться у складі хіломікронів та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ЛПДНЩ, до моногліцеридів та вільних жирних кислот. Проте аналіз результатів досліджень низки авторів не призвів до однозначного висновку про зв'язок між активністю ЛПФО А2, вмістом ліпідів у крові та рівнем ускладнень АГ на тлі проведення різних варіантів антигіпертензивної терапії (АГТ)</w:t>
      </w:r>
      <w:r w:rsidR="00914B98" w:rsidRPr="00F11A81">
        <w:rPr>
          <w:rFonts w:ascii="Times New Roman" w:hAnsi="Times New Roman" w:cs="Times New Roman"/>
          <w:sz w:val="28"/>
          <w:szCs w:val="28"/>
          <w:lang w:val="uk-UA"/>
        </w:rPr>
        <w:t>.</w:t>
      </w:r>
    </w:p>
    <w:p w14:paraId="31FC6FA0" w14:textId="77777777" w:rsidR="00C23023" w:rsidRPr="00F11A81" w:rsidRDefault="00C23023" w:rsidP="00C23023">
      <w:pPr>
        <w:spacing w:after="0" w:line="360" w:lineRule="auto"/>
        <w:ind w:firstLine="567"/>
        <w:jc w:val="both"/>
        <w:rPr>
          <w:rFonts w:ascii="Times New Roman" w:eastAsia="Times New Roman" w:hAnsi="Times New Roman" w:cs="Times New Roman"/>
          <w:sz w:val="28"/>
          <w:szCs w:val="28"/>
          <w:lang w:val="uk-UA" w:eastAsia="uk-UA"/>
        </w:rPr>
      </w:pPr>
      <w:r w:rsidRPr="00F11A81">
        <w:rPr>
          <w:rFonts w:ascii="Times New Roman" w:eastAsia="Times New Roman" w:hAnsi="Times New Roman" w:cs="Times New Roman"/>
          <w:sz w:val="28"/>
          <w:szCs w:val="28"/>
          <w:lang w:val="uk-UA" w:eastAsia="uk-UA"/>
        </w:rPr>
        <w:t xml:space="preserve">Роль ліпідів у формуванні чоловічої безплідності пов'язана з процесами життєдіяльності сперматозоїдів. Ліпіди переважно клітин формують структуру клітинної мембрани сперматозоїдів, забезпечують йому нормальну форму і окислюються ними в процесі дихання. В епітелії насінників (гонад) холестерин необхідний синтезу стероїдних гормонів. Гонади ефективно використовують ефіри холестерину. У клітинній мембрані холестерин утримує воду і цим регулює проникність: що більше в мембрані холестерину, тим менша вона проникна. У складі цитоплазми насіннєвої рідини містяться фосфоліпіди, які зазвичай витрачаються при дефіциті вуглеводів. У мембрані мітохондрій холестерину немає. Безперечно, процеси пероксидації ліпідів впливають на </w:t>
      </w:r>
      <w:r w:rsidR="00C60281" w:rsidRPr="00F11A81">
        <w:rPr>
          <w:rFonts w:ascii="Times New Roman" w:eastAsia="Times New Roman" w:hAnsi="Times New Roman" w:cs="Times New Roman"/>
          <w:sz w:val="28"/>
          <w:szCs w:val="28"/>
          <w:lang w:val="uk-UA" w:eastAsia="uk-UA"/>
        </w:rPr>
        <w:t xml:space="preserve">морфологічно </w:t>
      </w:r>
      <w:r w:rsidRPr="00F11A81">
        <w:rPr>
          <w:rFonts w:ascii="Times New Roman" w:eastAsia="Times New Roman" w:hAnsi="Times New Roman" w:cs="Times New Roman"/>
          <w:sz w:val="28"/>
          <w:szCs w:val="28"/>
          <w:lang w:val="uk-UA" w:eastAsia="uk-UA"/>
        </w:rPr>
        <w:t>функціональний стан сперматозоїдів.</w:t>
      </w:r>
    </w:p>
    <w:p w14:paraId="3C532684"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Результати РКД свідчать про те, що АГТ знижує ризик СЗГ та смертності у літніх хворих з систоло-діастолічною АГ та ІСАГ. У пацієнтів похилого та старечого віку рівень САТ є більш сильною прогностичною ознакою розвитку СЗГ, ніж рівень ДАД.</w:t>
      </w:r>
    </w:p>
    <w:p w14:paraId="5CF9642D"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У хворих похилого віку часто спостерігається </w:t>
      </w:r>
      <w:r w:rsidR="00C60281" w:rsidRPr="00F11A81">
        <w:rPr>
          <w:rFonts w:ascii="Times New Roman" w:hAnsi="Times New Roman" w:cs="Times New Roman"/>
          <w:sz w:val="28"/>
          <w:szCs w:val="28"/>
          <w:lang w:val="uk-UA"/>
        </w:rPr>
        <w:t>коморбідність (</w:t>
      </w:r>
      <w:r w:rsidR="00C60281" w:rsidRPr="00F11A81">
        <w:rPr>
          <w:rFonts w:ascii="Times New Roman" w:hAnsi="Times New Roman" w:cs="Times New Roman"/>
          <w:sz w:val="28"/>
          <w:szCs w:val="28"/>
          <w:shd w:val="clear" w:color="auto" w:fill="FFFFFF"/>
        </w:rPr>
        <w:t> </w:t>
      </w:r>
      <w:r w:rsidR="00C60281" w:rsidRPr="00F11A81">
        <w:rPr>
          <w:rFonts w:ascii="Times New Roman" w:hAnsi="Times New Roman" w:cs="Times New Roman"/>
          <w:sz w:val="28"/>
          <w:szCs w:val="28"/>
          <w:shd w:val="clear" w:color="auto" w:fill="FFFFFF"/>
          <w:lang w:val="uk-UA"/>
        </w:rPr>
        <w:t>не просто поєднання декількох хвороб, вона передбачає наявність нових механізмів розвитку хвороб</w:t>
      </w:r>
      <w:r w:rsidR="00C60281"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 вікове зниження функції печінки та нирок (може підвищувати токсичність стандартно прийнятих доз лікарських препаратів), а також постуральна та постпрандіальна гіпотонія. У цій категорії хворих часто зустрічається гіпертонія «білого халата» та підвищена лабільність АТ.</w:t>
      </w:r>
    </w:p>
    <w:p w14:paraId="66850476"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Лікування слід починати зі зміни способу життя, включаючи обмеження споживання кухонної солі та зниження ваги (5-10% від вихідного).</w:t>
      </w:r>
    </w:p>
    <w:p w14:paraId="18091536"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При лікуванні артеріальної гіпертензії у пацієнтів похилого віку можуть бути рекомендовані та застосовні всі групи препаратів, але переважні ІАПФ/БРА, АК та ТД. У пацієнтів з ІСАГ кращі АК та ТД.</w:t>
      </w:r>
    </w:p>
    <w:p w14:paraId="2F7F7323"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Цільовий САТ у хворих похилого віку становить &lt; 140 мм рт.ст., проте не рекомендується різко знижувати АТ, доцільно використовувати схему етапного (ступінчастого) зниження. У хворих з дисциркуляторною енцефалопатією II-III ступеня, які перенесли інсульт з вираженими залишковими явищами, можливе зниження САТ до 140-150 мм рт.ст., необхідно також враховувати нижню межу АТ (110-115/70-75 мм рт.ст.), щоб уникнути розвитку / посилення кардіальної та церебральної ішемії.</w:t>
      </w:r>
    </w:p>
    <w:p w14:paraId="4770DA3C" w14:textId="77777777" w:rsidR="004763A6"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В осіб молодого віку зустрічається ізольоване підвищення ДАТ, яке має більш несприятливе прогностичне значення цієї категорії пацієнтів. Незважаючи на відсутність даних РКД про користь АГТ у цій клінічній ситуації, лікування доцільно особливо за наявності ФР.</w:t>
      </w:r>
    </w:p>
    <w:p w14:paraId="4F710570" w14:textId="77777777" w:rsidR="00C23023" w:rsidRPr="00F11A81" w:rsidRDefault="004763A6" w:rsidP="004763A6">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У разі підвищення САТ та нормальних показників ДАТ (&lt;90 мм рт.ст.) необхідне визначення центрального АТ (ЦАД). При підвищеному ЦАД, діагностується артеріальна гіпертензія. Тактика ведення у такому разі визначається відповідно до ступеня РСР. При нормальному ЦАД рекомендується зміна (оздоровлення) способу життя та контроль ФР.</w:t>
      </w:r>
    </w:p>
    <w:p w14:paraId="3DEA8B21"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Порушення ліпідного обміну відіграють </w:t>
      </w:r>
      <w:r w:rsidR="00C60281" w:rsidRPr="00F11A81">
        <w:rPr>
          <w:rFonts w:ascii="Times New Roman" w:hAnsi="Times New Roman" w:cs="Times New Roman"/>
          <w:sz w:val="28"/>
          <w:szCs w:val="28"/>
          <w:lang w:val="uk-UA"/>
        </w:rPr>
        <w:t xml:space="preserve">дуже </w:t>
      </w:r>
      <w:r w:rsidRPr="00F11A81">
        <w:rPr>
          <w:rFonts w:ascii="Times New Roman" w:hAnsi="Times New Roman" w:cs="Times New Roman"/>
          <w:sz w:val="28"/>
          <w:szCs w:val="28"/>
          <w:lang w:val="uk-UA"/>
        </w:rPr>
        <w:t>важливу роль у розвитку атеросклерозу судин та захворювань серцево-судинної системи. Науково доведено, що підвищений вміст холестерину в крові (гіперхолестеринемія) та локальні запальні зміни судинної стінки підвищують ризик потовщення та ущільнення стінки артерій з подальшими порушеннями місцевого кровообігу. Атеросклеротична ураження судин, за статистикою, збільшує ймовірність інфаркту міокарда, інсульту, патології нирок.</w:t>
      </w:r>
    </w:p>
    <w:p w14:paraId="69E84AFA"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Ліпідограма дозволяє оцінити атерогенність плазми навіть при нормальних рівнях загального холестерину. У цьому дослідженні визначаються такі показники, як тригліцериди, загальний холестерол, ліпіди високої, низької та дуже низької щільності, і розраховується коефіцієнт атерогенності.</w:t>
      </w:r>
    </w:p>
    <w:p w14:paraId="0F91386F"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Холестерин є важливою органічною речовиною. Він синтезується головним чином печінкою (ендогенний холестерин), а також частково надходить в організм із їжею (екзогенний холестерин). Холестерин формує клітинні мембрани всіх органів та тканин організму, є попередником стероїдних гормонів, необхідних для повноцінного розвитку, росту та статевого дозрівання, бере участь у синтезі жовчних кислот, які забезпечують абсорбцію поживних речовин із кишк</w:t>
      </w:r>
      <w:r w:rsidR="00FB6109" w:rsidRPr="00F11A81">
        <w:rPr>
          <w:rFonts w:ascii="Times New Roman" w:hAnsi="Times New Roman" w:cs="Times New Roman"/>
          <w:sz w:val="28"/>
          <w:szCs w:val="28"/>
          <w:lang w:val="uk-UA"/>
        </w:rPr>
        <w:t>івник</w:t>
      </w:r>
      <w:r w:rsidRPr="00F11A81">
        <w:rPr>
          <w:rFonts w:ascii="Times New Roman" w:hAnsi="Times New Roman" w:cs="Times New Roman"/>
          <w:sz w:val="28"/>
          <w:szCs w:val="28"/>
          <w:lang w:val="uk-UA"/>
        </w:rPr>
        <w:t>а. У крові холестерин циркулює у комплексі з білками ліпопротеїнами.</w:t>
      </w:r>
    </w:p>
    <w:p w14:paraId="512EA51C"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Ліпопротеїни високої щільності (ЛПВЩ) видаляють надлишок вільного холестерину, що накопичився в периферичних клітинах. Вони транспортують холестерин у печінку, де він катаболізується з утворенням жирних кислот, або передають його ліпопротеїнам дуже низької щільності (ЛПДНЩ), внаслідок чого останні перетворюються на ліпопротеїни низької щільності (ЛПНЩ). ЛПВЩ є анти</w:t>
      </w:r>
      <w:r w:rsidR="00FB6109"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атерогенними факторами, що перешкоджають утворенню атеросклеротичної бляшки в судині.</w:t>
      </w:r>
    </w:p>
    <w:p w14:paraId="0580F226" w14:textId="5DAA3FC9"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Загальний холестерин кр</w:t>
      </w:r>
      <w:r w:rsidR="00FB6109" w:rsidRPr="00F11A81">
        <w:rPr>
          <w:rFonts w:ascii="Times New Roman" w:hAnsi="Times New Roman" w:cs="Times New Roman"/>
          <w:sz w:val="28"/>
          <w:szCs w:val="28"/>
          <w:lang w:val="uk-UA"/>
        </w:rPr>
        <w:t xml:space="preserve">ові на 60-70% представлений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FB6109" w:rsidRPr="00F11A81">
        <w:rPr>
          <w:rFonts w:ascii="Times New Roman" w:hAnsi="Times New Roman" w:cs="Times New Roman"/>
          <w:sz w:val="28"/>
          <w:szCs w:val="28"/>
          <w:lang w:val="uk-UA"/>
        </w:rPr>
        <w:t>ЛПНЩ</w:t>
      </w:r>
      <w:r w:rsidRPr="00F11A81">
        <w:rPr>
          <w:rFonts w:ascii="Times New Roman" w:hAnsi="Times New Roman" w:cs="Times New Roman"/>
          <w:sz w:val="28"/>
          <w:szCs w:val="28"/>
          <w:lang w:val="uk-UA"/>
        </w:rPr>
        <w:t>, які здатні затримуватися в судинній стінці та сприяти накопиченню холесте</w:t>
      </w:r>
      <w:r w:rsidR="00FB6109" w:rsidRPr="00F11A81">
        <w:rPr>
          <w:rFonts w:ascii="Times New Roman" w:hAnsi="Times New Roman" w:cs="Times New Roman"/>
          <w:sz w:val="28"/>
          <w:szCs w:val="28"/>
          <w:lang w:val="uk-UA"/>
        </w:rPr>
        <w:t xml:space="preserve">рину в </w:t>
      </w:r>
      <w:r w:rsidR="00FB6109" w:rsidRPr="00F11A81">
        <w:rPr>
          <w:rFonts w:ascii="Times New Roman" w:hAnsi="Times New Roman" w:cs="Times New Roman"/>
          <w:sz w:val="28"/>
          <w:szCs w:val="28"/>
          <w:lang w:val="uk-UA"/>
        </w:rPr>
        <w:lastRenderedPageBreak/>
        <w:t xml:space="preserve">тканинах. Саме рівні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FB6109" w:rsidRPr="00F11A81">
        <w:rPr>
          <w:rFonts w:ascii="Times New Roman" w:hAnsi="Times New Roman" w:cs="Times New Roman"/>
          <w:sz w:val="28"/>
          <w:szCs w:val="28"/>
          <w:lang w:val="uk-UA"/>
        </w:rPr>
        <w:t>ЛПНЩ</w:t>
      </w:r>
      <w:r w:rsidRPr="00F11A81">
        <w:rPr>
          <w:rFonts w:ascii="Times New Roman" w:hAnsi="Times New Roman" w:cs="Times New Roman"/>
          <w:sz w:val="28"/>
          <w:szCs w:val="28"/>
          <w:lang w:val="uk-UA"/>
        </w:rPr>
        <w:t xml:space="preserve"> та меншою мірою загального холестерину в плазмі визначають ризик розвитку атеросклерозу та серцево-судинних захворювань. Навіть за нормального рівня загаль</w:t>
      </w:r>
      <w:r w:rsidR="00FB6109" w:rsidRPr="00F11A81">
        <w:rPr>
          <w:rFonts w:ascii="Times New Roman" w:hAnsi="Times New Roman" w:cs="Times New Roman"/>
          <w:sz w:val="28"/>
          <w:szCs w:val="28"/>
          <w:lang w:val="uk-UA"/>
        </w:rPr>
        <w:t xml:space="preserve">ного холестерину підвищення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FB6109" w:rsidRPr="00F11A81">
        <w:rPr>
          <w:rFonts w:ascii="Times New Roman" w:hAnsi="Times New Roman" w:cs="Times New Roman"/>
          <w:sz w:val="28"/>
          <w:szCs w:val="28"/>
          <w:lang w:val="uk-UA"/>
        </w:rPr>
        <w:t>ЛПНЩ</w:t>
      </w:r>
      <w:r w:rsidRPr="00F11A81">
        <w:rPr>
          <w:rFonts w:ascii="Times New Roman" w:hAnsi="Times New Roman" w:cs="Times New Roman"/>
          <w:sz w:val="28"/>
          <w:szCs w:val="28"/>
          <w:lang w:val="uk-UA"/>
        </w:rPr>
        <w:t xml:space="preserve"> свідчить про атерогенні властивості ліпідів крові.</w:t>
      </w:r>
    </w:p>
    <w:p w14:paraId="3ED66084"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Підвищений рівень тригліцеридів у крові також асоційований із ризиком розвитку атеросклерозу, ішемічної хвороби серця та </w:t>
      </w:r>
      <w:r w:rsidR="00FB6109" w:rsidRPr="00F11A81">
        <w:rPr>
          <w:rFonts w:ascii="Times New Roman" w:hAnsi="Times New Roman" w:cs="Times New Roman"/>
          <w:sz w:val="28"/>
          <w:szCs w:val="28"/>
          <w:lang w:val="uk-UA"/>
        </w:rPr>
        <w:t>це ребро-</w:t>
      </w:r>
      <w:r w:rsidRPr="00F11A81">
        <w:rPr>
          <w:rFonts w:ascii="Times New Roman" w:hAnsi="Times New Roman" w:cs="Times New Roman"/>
          <w:sz w:val="28"/>
          <w:szCs w:val="28"/>
          <w:lang w:val="uk-UA"/>
        </w:rPr>
        <w:t>васкулярної хвороби.</w:t>
      </w:r>
    </w:p>
    <w:p w14:paraId="41417115" w14:textId="77777777" w:rsidR="0028387B"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Тригліцериди є сполукою ефірів жирних кислот і гліцерину і є головним джерелом енергії для організму. Переважна кількість тригліцеридів знаходиться в жировій тканині, і лише невеликий рівень визначається у крові. Вони надходять із їжею або ресинтезуються у печінці. Більшість тригліцеридів транспортуються кров'ю у складі ліпопротеїнів дуже низької густини. Гіпертригліцеридемія нерідко поєднується з цукровим діабетом, ожирінням, артеріальною гіпертензією</w:t>
      </w:r>
      <w:r w:rsidR="00E87159" w:rsidRPr="00F11A81">
        <w:rPr>
          <w:lang w:val="uk-UA"/>
        </w:rPr>
        <w:t xml:space="preserve"> </w:t>
      </w:r>
      <w:r w:rsidR="00E87159" w:rsidRPr="00F11A81">
        <w:rPr>
          <w:rFonts w:ascii="Times New Roman" w:hAnsi="Times New Roman" w:cs="Times New Roman"/>
          <w:sz w:val="28"/>
          <w:szCs w:val="28"/>
          <w:lang w:val="uk-UA"/>
        </w:rPr>
        <w:t xml:space="preserve">нефротичним сидромом, алкоголізмом, гіпотеріозом  </w:t>
      </w:r>
      <w:r w:rsidRPr="00F11A81">
        <w:rPr>
          <w:rFonts w:ascii="Times New Roman" w:hAnsi="Times New Roman" w:cs="Times New Roman"/>
          <w:sz w:val="28"/>
          <w:szCs w:val="28"/>
          <w:lang w:val="uk-UA"/>
        </w:rPr>
        <w:t xml:space="preserve"> та зміною інших показників ліпідограми.</w:t>
      </w:r>
    </w:p>
    <w:p w14:paraId="069C1743" w14:textId="71C1AFC4" w:rsidR="00914B98" w:rsidRPr="00F11A81" w:rsidRDefault="0028387B" w:rsidP="0028387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Коефіцієнт атерогенності розраховується на підставі показників ліпідного обміну: КА = (загальний холестерол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або КА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ЛПДНЩ)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Коефіцієнт атерогенності, який перевищує референсні значення, вказує на підвищений ризик серцево-судинних захворювань.</w:t>
      </w:r>
    </w:p>
    <w:p w14:paraId="2D3516A5" w14:textId="77777777" w:rsidR="001E5420" w:rsidRPr="00F11A81" w:rsidRDefault="001E5420" w:rsidP="001E5420">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Таким чином, одним з клінічним дослідженням пацієнтів із артеріальною гіпертензією є ліпідний спектр крові – це біохімічний аналіз крові, який дає змогу виявити порушення жирового обміну в організмі. Відхилення показників ліпідограми від їх референтних значень вказує на вірогідність розвитку у людини судинних захворювань, атеросклерозу, захворювань жовчного міхура.</w:t>
      </w:r>
    </w:p>
    <w:p w14:paraId="68B27F59" w14:textId="77777777" w:rsidR="005D2762" w:rsidRPr="00F11A81" w:rsidRDefault="001E5420" w:rsidP="005D2762">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Аналіз крові на ліпідний спектр визначає не тільки ризик захворювань серцево-судинної системи, а й оцінює ефективність терапії вже поставленого діагнозу: ішемії міокарда, гіпертензії і діабету. Він також важливий для </w:t>
      </w:r>
      <w:r w:rsidRPr="00F11A81">
        <w:rPr>
          <w:rFonts w:ascii="Times New Roman" w:hAnsi="Times New Roman" w:cs="Times New Roman"/>
          <w:sz w:val="28"/>
          <w:szCs w:val="28"/>
          <w:lang w:val="uk-UA"/>
        </w:rPr>
        <w:lastRenderedPageBreak/>
        <w:t>спостереження за динамікою пацієнтів знаходяться на гиполіпідемічній дієті і хворих вжи</w:t>
      </w:r>
      <w:r w:rsidR="005D2762" w:rsidRPr="00F11A81">
        <w:rPr>
          <w:rFonts w:ascii="Times New Roman" w:hAnsi="Times New Roman" w:cs="Times New Roman"/>
          <w:sz w:val="28"/>
          <w:szCs w:val="28"/>
          <w:lang w:val="uk-UA"/>
        </w:rPr>
        <w:t>вають ліки знижують холестерин.</w:t>
      </w:r>
      <w:bookmarkStart w:id="6" w:name="_Toc135178145"/>
      <w:r w:rsidR="005D2762" w:rsidRPr="00F11A81">
        <w:rPr>
          <w:rFonts w:ascii="Times New Roman" w:hAnsi="Times New Roman" w:cs="Times New Roman"/>
          <w:sz w:val="28"/>
          <w:szCs w:val="28"/>
          <w:lang w:val="uk-UA"/>
        </w:rPr>
        <w:br w:type="page"/>
      </w:r>
    </w:p>
    <w:p w14:paraId="22CC5725" w14:textId="77777777" w:rsidR="00540DDF" w:rsidRPr="00F11A81" w:rsidRDefault="00540DDF" w:rsidP="005D2762">
      <w:pPr>
        <w:spacing w:after="0" w:line="360" w:lineRule="auto"/>
        <w:ind w:firstLine="567"/>
        <w:jc w:val="center"/>
        <w:rPr>
          <w:rFonts w:ascii="Times New Roman" w:eastAsia="Times New Roman" w:hAnsi="Times New Roman" w:cs="Times New Roman"/>
          <w:b/>
          <w:bCs/>
          <w:caps/>
          <w:kern w:val="32"/>
          <w:sz w:val="28"/>
          <w:szCs w:val="28"/>
          <w:lang w:val="uk-UA" w:eastAsia="ru-RU"/>
        </w:rPr>
      </w:pPr>
      <w:r w:rsidRPr="00F11A81">
        <w:rPr>
          <w:rFonts w:ascii="Times New Roman" w:eastAsia="Times New Roman" w:hAnsi="Times New Roman" w:cs="Times New Roman"/>
          <w:b/>
          <w:bCs/>
          <w:caps/>
          <w:kern w:val="32"/>
          <w:sz w:val="28"/>
          <w:szCs w:val="28"/>
          <w:lang w:val="uk-UA" w:eastAsia="ru-RU"/>
        </w:rPr>
        <w:lastRenderedPageBreak/>
        <w:t>Розділ 2. Матеріали та методи</w:t>
      </w:r>
      <w:bookmarkEnd w:id="6"/>
    </w:p>
    <w:p w14:paraId="1437E9CE" w14:textId="77777777" w:rsidR="005D2762" w:rsidRPr="00F11A81" w:rsidRDefault="005D2762" w:rsidP="005D2762">
      <w:pPr>
        <w:spacing w:after="0" w:line="360" w:lineRule="auto"/>
        <w:ind w:firstLine="567"/>
        <w:jc w:val="center"/>
        <w:rPr>
          <w:rFonts w:ascii="Times New Roman" w:hAnsi="Times New Roman" w:cs="Times New Roman"/>
          <w:caps/>
          <w:sz w:val="28"/>
          <w:szCs w:val="28"/>
          <w:lang w:val="uk-UA"/>
        </w:rPr>
      </w:pPr>
    </w:p>
    <w:p w14:paraId="401142A0" w14:textId="77777777" w:rsidR="00540DDF" w:rsidRPr="00F11A81" w:rsidRDefault="00540DDF"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bookmarkStart w:id="7" w:name="_Toc135178146"/>
      <w:r w:rsidRPr="00F11A81">
        <w:rPr>
          <w:rFonts w:ascii="Times New Roman" w:eastAsia="Times New Roman" w:hAnsi="Times New Roman" w:cs="Times New Roman"/>
          <w:b/>
          <w:bCs/>
          <w:kern w:val="32"/>
          <w:sz w:val="28"/>
          <w:szCs w:val="28"/>
          <w:lang w:val="uk-UA" w:eastAsia="ru-RU"/>
        </w:rPr>
        <w:t>2.1. Характеристика пацієнтів та дизайн дослідження</w:t>
      </w:r>
      <w:bookmarkEnd w:id="7"/>
    </w:p>
    <w:p w14:paraId="7135D634" w14:textId="77777777" w:rsidR="000F1FDA" w:rsidRPr="00F11A81" w:rsidRDefault="000F1FDA" w:rsidP="00540DDF">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Дослідження проводилося на базі КНП «Варвинська лікарня» Прилуцького району Чернігівської області. Усього у дослідженні прийняли участь 50 пацієнтів з артеріальною гіпертензією. Серед обстежених 27 пацієнтів віднесено до групи хворих молодого віку (18-44 років), а 23 пацієнта віднесено до групи хворих середнього віку (45-59 років).</w:t>
      </w:r>
    </w:p>
    <w:p w14:paraId="3967802D" w14:textId="77777777" w:rsidR="00540DDF" w:rsidRPr="00F11A81" w:rsidRDefault="00540DDF" w:rsidP="00540DDF">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При обстеженні хворих проводився аналіз скарг, кардіологічного анамнезу, факторів судинного ризику, даних об'єктивного обстеження, клініко-лабораторних та клініко-інструментальних методів обстеження, що включають ЕКГ та Ехо-КГ на апараті RADMIR (Ultima PRO 30).</w:t>
      </w:r>
    </w:p>
    <w:p w14:paraId="52AD1EC8" w14:textId="77777777" w:rsidR="00540DDF" w:rsidRPr="00F11A81" w:rsidRDefault="00540DDF" w:rsidP="00540DDF">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Статистичну обробку отриманих даних проводили відповідно до правил варіаційної статистики. Обчислювали середнє значення величин (М), помилки середнього (m). Достовірність відмінностей (р) між показниками визначали за t-критерієм Стьюдента. Вірогідними вважали відмінності при р &lt; 0,05.</w:t>
      </w:r>
    </w:p>
    <w:p w14:paraId="5682AFBA" w14:textId="77777777" w:rsidR="00540DDF" w:rsidRPr="00F11A81" w:rsidRDefault="00540DDF" w:rsidP="00540DDF">
      <w:pPr>
        <w:spacing w:after="0" w:line="360" w:lineRule="auto"/>
        <w:ind w:firstLine="567"/>
        <w:jc w:val="both"/>
        <w:rPr>
          <w:rFonts w:ascii="Times New Roman" w:hAnsi="Times New Roman" w:cs="Times New Roman"/>
          <w:sz w:val="28"/>
          <w:szCs w:val="28"/>
          <w:lang w:val="uk-UA"/>
        </w:rPr>
      </w:pPr>
    </w:p>
    <w:p w14:paraId="6E9C60F0" w14:textId="77777777" w:rsidR="00540DDF" w:rsidRPr="00F11A81" w:rsidRDefault="00540DDF"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bookmarkStart w:id="8" w:name="_Toc135178147"/>
      <w:r w:rsidRPr="00F11A81">
        <w:rPr>
          <w:rFonts w:ascii="Times New Roman" w:eastAsia="Times New Roman" w:hAnsi="Times New Roman" w:cs="Times New Roman"/>
          <w:b/>
          <w:bCs/>
          <w:kern w:val="32"/>
          <w:sz w:val="28"/>
          <w:szCs w:val="28"/>
          <w:lang w:val="uk-UA" w:eastAsia="ru-RU"/>
        </w:rPr>
        <w:t>2.2. Методи визначення показників ліпідного обміну</w:t>
      </w:r>
      <w:bookmarkEnd w:id="8"/>
    </w:p>
    <w:p w14:paraId="003FC663" w14:textId="77777777" w:rsidR="00903A3B" w:rsidRPr="00F11A81" w:rsidRDefault="000F1FDA"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Вивчення ліпопротеїдів проводилося на біохімічному аналізаторі «</w:t>
      </w:r>
      <w:r w:rsidR="00E87159" w:rsidRPr="00F11A81">
        <w:rPr>
          <w:rFonts w:ascii="Times New Roman" w:hAnsi="Times New Roman"/>
          <w:sz w:val="28"/>
          <w:szCs w:val="28"/>
          <w:lang w:eastAsia="ru-RU"/>
        </w:rPr>
        <w:t>Mindray</w:t>
      </w:r>
      <w:r w:rsidR="00E87159" w:rsidRPr="00F11A81">
        <w:rPr>
          <w:rFonts w:ascii="Times New Roman" w:hAnsi="Times New Roman"/>
          <w:sz w:val="28"/>
          <w:szCs w:val="28"/>
          <w:lang w:val="uk-UA" w:eastAsia="ru-RU"/>
        </w:rPr>
        <w:t xml:space="preserve"> </w:t>
      </w:r>
      <w:r w:rsidR="00E87159" w:rsidRPr="00F11A81">
        <w:rPr>
          <w:rFonts w:ascii="Times New Roman" w:hAnsi="Times New Roman"/>
          <w:sz w:val="28"/>
          <w:szCs w:val="28"/>
          <w:lang w:eastAsia="ru-RU"/>
        </w:rPr>
        <w:t>BA</w:t>
      </w:r>
      <w:r w:rsidR="00E87159" w:rsidRPr="00F11A81">
        <w:rPr>
          <w:rFonts w:ascii="Times New Roman" w:hAnsi="Times New Roman"/>
          <w:sz w:val="28"/>
          <w:szCs w:val="28"/>
          <w:lang w:val="uk-UA" w:eastAsia="ru-RU"/>
        </w:rPr>
        <w:t>88-</w:t>
      </w:r>
      <w:r w:rsidR="00E87159" w:rsidRPr="00F11A81">
        <w:rPr>
          <w:rFonts w:ascii="Times New Roman" w:hAnsi="Times New Roman"/>
          <w:sz w:val="28"/>
          <w:szCs w:val="28"/>
          <w:lang w:eastAsia="ru-RU"/>
        </w:rPr>
        <w:t>A</w:t>
      </w:r>
      <w:r w:rsidRPr="00F11A81">
        <w:rPr>
          <w:rFonts w:ascii="Times New Roman" w:hAnsi="Times New Roman"/>
          <w:sz w:val="28"/>
          <w:szCs w:val="28"/>
          <w:lang w:val="uk-UA" w:eastAsia="ru-RU"/>
        </w:rPr>
        <w:t>» (</w:t>
      </w:r>
      <w:r w:rsidR="00E87159" w:rsidRPr="00F11A81">
        <w:rPr>
          <w:rFonts w:ascii="Times New Roman" w:hAnsi="Times New Roman"/>
          <w:sz w:val="28"/>
          <w:szCs w:val="28"/>
          <w:lang w:val="uk-UA" w:eastAsia="ru-RU"/>
        </w:rPr>
        <w:t>Кітай</w:t>
      </w:r>
      <w:r w:rsidRPr="00F11A81">
        <w:rPr>
          <w:rFonts w:ascii="Times New Roman" w:hAnsi="Times New Roman"/>
          <w:sz w:val="28"/>
          <w:szCs w:val="28"/>
          <w:lang w:val="uk-UA" w:eastAsia="ru-RU"/>
        </w:rPr>
        <w:t>) фермент</w:t>
      </w:r>
      <w:r w:rsidR="00903A3B" w:rsidRPr="00F11A81">
        <w:rPr>
          <w:rFonts w:ascii="Times New Roman" w:hAnsi="Times New Roman"/>
          <w:sz w:val="28"/>
          <w:szCs w:val="28"/>
          <w:lang w:val="uk-UA" w:eastAsia="ru-RU"/>
        </w:rPr>
        <w:t xml:space="preserve"> </w:t>
      </w:r>
      <w:r w:rsidRPr="00F11A81">
        <w:rPr>
          <w:rFonts w:ascii="Times New Roman" w:hAnsi="Times New Roman"/>
          <w:sz w:val="28"/>
          <w:szCs w:val="28"/>
          <w:lang w:val="uk-UA" w:eastAsia="ru-RU"/>
        </w:rPr>
        <w:t>колориметричним способом</w:t>
      </w:r>
      <w:r w:rsidR="00903A3B" w:rsidRPr="00F11A81">
        <w:rPr>
          <w:rFonts w:ascii="Times New Roman" w:hAnsi="Times New Roman"/>
          <w:sz w:val="28"/>
          <w:szCs w:val="28"/>
          <w:lang w:val="uk-UA" w:eastAsia="ru-RU"/>
        </w:rPr>
        <w:t xml:space="preserve"> за допомогою діагностичних наборів: «Філісіт – діагностика» (Україна), «Гранум» (Україна)</w:t>
      </w:r>
      <w:r w:rsidRPr="00F11A81">
        <w:rPr>
          <w:rFonts w:ascii="Times New Roman" w:hAnsi="Times New Roman"/>
          <w:sz w:val="28"/>
          <w:szCs w:val="28"/>
          <w:lang w:val="uk-UA" w:eastAsia="ru-RU"/>
        </w:rPr>
        <w:t xml:space="preserve">. </w:t>
      </w:r>
    </w:p>
    <w:p w14:paraId="29AA665C" w14:textId="77777777" w:rsidR="00903A3B" w:rsidRPr="00F11A81" w:rsidRDefault="000F1FDA"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Для оцінки вуглеводного обміну визначалася глюкоза в крові натще</w:t>
      </w:r>
      <w:r w:rsidR="00903A3B" w:rsidRPr="00F11A81">
        <w:rPr>
          <w:rFonts w:ascii="Times New Roman" w:hAnsi="Times New Roman"/>
          <w:sz w:val="28"/>
          <w:szCs w:val="28"/>
          <w:lang w:val="uk-UA" w:eastAsia="ru-RU"/>
        </w:rPr>
        <w:t>сердце</w:t>
      </w:r>
      <w:r w:rsidRPr="00F11A81">
        <w:rPr>
          <w:rFonts w:ascii="Times New Roman" w:hAnsi="Times New Roman"/>
          <w:sz w:val="28"/>
          <w:szCs w:val="28"/>
          <w:lang w:val="uk-UA" w:eastAsia="ru-RU"/>
        </w:rPr>
        <w:t xml:space="preserve"> за допомогою біохімічного напів</w:t>
      </w:r>
      <w:r w:rsidR="00903A3B" w:rsidRPr="00F11A81">
        <w:rPr>
          <w:rFonts w:ascii="Times New Roman" w:hAnsi="Times New Roman"/>
          <w:sz w:val="28"/>
          <w:szCs w:val="28"/>
          <w:lang w:val="uk-UA" w:eastAsia="ru-RU"/>
        </w:rPr>
        <w:t xml:space="preserve">автоматичного </w:t>
      </w:r>
      <w:r w:rsidRPr="00F11A81">
        <w:rPr>
          <w:rFonts w:ascii="Times New Roman" w:hAnsi="Times New Roman"/>
          <w:sz w:val="28"/>
          <w:szCs w:val="28"/>
          <w:lang w:val="uk-UA" w:eastAsia="ru-RU"/>
        </w:rPr>
        <w:t xml:space="preserve">аналізатора FP-901 Labsystem (Finland), визначення вмісту глюкози у сироватці крові проводили на </w:t>
      </w:r>
      <w:r w:rsidR="00903A3B" w:rsidRPr="00F11A81">
        <w:rPr>
          <w:rFonts w:ascii="Times New Roman" w:hAnsi="Times New Roman"/>
          <w:sz w:val="28"/>
          <w:szCs w:val="28"/>
          <w:lang w:val="uk-UA" w:eastAsia="ru-RU"/>
        </w:rPr>
        <w:t xml:space="preserve">біохімічному напівавтоматичному </w:t>
      </w:r>
      <w:r w:rsidRPr="00F11A81">
        <w:rPr>
          <w:rFonts w:ascii="Times New Roman" w:hAnsi="Times New Roman"/>
          <w:sz w:val="28"/>
          <w:szCs w:val="28"/>
          <w:lang w:val="uk-UA" w:eastAsia="ru-RU"/>
        </w:rPr>
        <w:t xml:space="preserve">аналізаторі Bio Chem FC-200 (США) за допомогою </w:t>
      </w:r>
      <w:r w:rsidR="00903A3B" w:rsidRPr="00F11A81">
        <w:rPr>
          <w:rFonts w:ascii="Times New Roman" w:hAnsi="Times New Roman"/>
          <w:sz w:val="28"/>
          <w:szCs w:val="28"/>
          <w:lang w:val="uk-UA" w:eastAsia="ru-RU"/>
        </w:rPr>
        <w:t>діагностичних наборів</w:t>
      </w:r>
      <w:r w:rsidRPr="00F11A81">
        <w:rPr>
          <w:rFonts w:ascii="Times New Roman" w:hAnsi="Times New Roman"/>
          <w:sz w:val="28"/>
          <w:szCs w:val="28"/>
          <w:lang w:val="uk-UA" w:eastAsia="ru-RU"/>
        </w:rPr>
        <w:t>: Glucos</w:t>
      </w:r>
      <w:r w:rsidR="00903A3B" w:rsidRPr="00F11A81">
        <w:rPr>
          <w:rFonts w:ascii="Times New Roman" w:hAnsi="Times New Roman"/>
          <w:sz w:val="28"/>
          <w:szCs w:val="28"/>
          <w:lang w:val="uk-UA" w:eastAsia="ru-RU"/>
        </w:rPr>
        <w:t>e, Bio Systems S. A., (Іспанія), «Філісіт – діагностика» (Україна), «Гранум» (Україна).</w:t>
      </w:r>
    </w:p>
    <w:p w14:paraId="09259937" w14:textId="77777777" w:rsidR="000F1FDA" w:rsidRPr="00F11A81" w:rsidRDefault="00903A3B"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lastRenderedPageBreak/>
        <w:t>В</w:t>
      </w:r>
      <w:r w:rsidR="000F1FDA" w:rsidRPr="00F11A81">
        <w:rPr>
          <w:rFonts w:ascii="Times New Roman" w:hAnsi="Times New Roman"/>
          <w:sz w:val="28"/>
          <w:szCs w:val="28"/>
          <w:lang w:val="uk-UA" w:eastAsia="ru-RU"/>
        </w:rPr>
        <w:t xml:space="preserve">изначення вмісту сечової кислоти у сироватці крові проводили на аналізаторі Bio Chem FC-200 (США) за допомогою </w:t>
      </w:r>
      <w:r w:rsidRPr="00F11A81">
        <w:rPr>
          <w:rFonts w:ascii="Times New Roman" w:hAnsi="Times New Roman"/>
          <w:sz w:val="28"/>
          <w:szCs w:val="28"/>
          <w:lang w:val="uk-UA" w:eastAsia="ru-RU"/>
        </w:rPr>
        <w:t>діагностичних наборів</w:t>
      </w:r>
      <w:r w:rsidR="000F1FDA" w:rsidRPr="00F11A81">
        <w:rPr>
          <w:rFonts w:ascii="Times New Roman" w:hAnsi="Times New Roman"/>
          <w:sz w:val="28"/>
          <w:szCs w:val="28"/>
          <w:lang w:val="uk-UA" w:eastAsia="ru-RU"/>
        </w:rPr>
        <w:t>: Uric acid, Bio Systems (Іспанія)</w:t>
      </w:r>
      <w:r w:rsidRPr="00F11A81">
        <w:rPr>
          <w:rFonts w:ascii="Times New Roman" w:hAnsi="Times New Roman"/>
          <w:sz w:val="28"/>
          <w:szCs w:val="28"/>
          <w:lang w:val="uk-UA" w:eastAsia="ru-RU"/>
        </w:rPr>
        <w:t>, «Філісіт – діагностика» (Україна)</w:t>
      </w:r>
      <w:r w:rsidR="000F1FDA" w:rsidRPr="00F11A81">
        <w:rPr>
          <w:rFonts w:ascii="Times New Roman" w:hAnsi="Times New Roman"/>
          <w:sz w:val="28"/>
          <w:szCs w:val="28"/>
          <w:lang w:val="uk-UA" w:eastAsia="ru-RU"/>
        </w:rPr>
        <w:t>.</w:t>
      </w:r>
    </w:p>
    <w:p w14:paraId="027380EA" w14:textId="22272330" w:rsidR="00903A3B"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Біохімічне дослідження включало визначення рівня загального холестерину (ЗХС) й </w:t>
      </w:r>
      <w:r w:rsidR="00F11A81" w:rsidRPr="00F11A81">
        <w:rPr>
          <w:rFonts w:ascii="Times New Roman" w:hAnsi="Times New Roman"/>
          <w:sz w:val="28"/>
          <w:szCs w:val="28"/>
          <w:lang w:val="uk-UA" w:eastAsia="ru-RU"/>
        </w:rPr>
        <w:t>холестерину в ліпопротеїнах</w:t>
      </w:r>
      <w:r w:rsidRPr="00F11A81">
        <w:rPr>
          <w:rFonts w:ascii="Times New Roman" w:hAnsi="Times New Roman"/>
          <w:sz w:val="28"/>
          <w:szCs w:val="28"/>
          <w:lang w:val="uk-UA" w:eastAsia="ru-RU"/>
        </w:rPr>
        <w:t xml:space="preserve"> високої щільності (</w:t>
      </w:r>
      <w:r w:rsidR="00F11A81" w:rsidRPr="00F11A81">
        <w:rPr>
          <w:rFonts w:ascii="Times New Roman" w:hAnsi="Times New Roman"/>
          <w:sz w:val="28"/>
          <w:szCs w:val="28"/>
          <w:lang w:val="uk-UA" w:eastAsia="ru-RU"/>
        </w:rPr>
        <w:t>ХС-</w:t>
      </w:r>
      <w:r w:rsidRPr="00F11A81">
        <w:rPr>
          <w:rFonts w:ascii="Times New Roman" w:hAnsi="Times New Roman"/>
          <w:sz w:val="28"/>
          <w:szCs w:val="28"/>
          <w:lang w:val="uk-UA" w:eastAsia="ru-RU"/>
        </w:rPr>
        <w:t>ЛПВЩ), що проводили пероксидазним методом з використанням набору реактивів «Cholesterol Liquicolor» фірми «Human» (Німеччина) у сироватці крові</w:t>
      </w:r>
      <w:r w:rsidR="00B15DED" w:rsidRPr="00F11A81">
        <w:rPr>
          <w:rFonts w:ascii="Times New Roman" w:hAnsi="Times New Roman"/>
          <w:sz w:val="28"/>
          <w:szCs w:val="28"/>
          <w:lang w:val="uk-UA" w:eastAsia="ru-RU"/>
        </w:rPr>
        <w:t xml:space="preserve">  та набору реактивів для визначення холестерин у сироватці та плазмі крові ферментативним методом    «Філісіт – діагностика» (Україна)</w:t>
      </w:r>
      <w:r w:rsidRPr="00F11A81">
        <w:rPr>
          <w:rFonts w:ascii="Times New Roman" w:hAnsi="Times New Roman"/>
          <w:sz w:val="28"/>
          <w:szCs w:val="28"/>
          <w:lang w:val="uk-UA" w:eastAsia="ru-RU"/>
        </w:rPr>
        <w:t xml:space="preserve">. </w:t>
      </w:r>
    </w:p>
    <w:p w14:paraId="242551BF" w14:textId="35E59370"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Принцип методу полягає в тому, що ЗХС визначається після його ферментативного гліколізу та окислення. Індикаторною речовиною ЗХС є хілонмін, що утворюється з перекису водню та 4-амінофеназону в присутності фенолу та пероксидази. Хіломікрони (ХС ліпопротеїни дуже низької щільності (</w:t>
      </w:r>
      <w:r w:rsidR="00F11A81" w:rsidRPr="00F11A81">
        <w:rPr>
          <w:rFonts w:ascii="Times New Roman" w:hAnsi="Times New Roman"/>
          <w:sz w:val="28"/>
          <w:szCs w:val="28"/>
          <w:lang w:val="uk-UA" w:eastAsia="ru-RU"/>
        </w:rPr>
        <w:t>ХС-</w:t>
      </w:r>
      <w:r w:rsidRPr="00F11A81">
        <w:rPr>
          <w:rFonts w:ascii="Times New Roman" w:hAnsi="Times New Roman"/>
          <w:sz w:val="28"/>
          <w:szCs w:val="28"/>
          <w:lang w:val="uk-UA" w:eastAsia="ru-RU"/>
        </w:rPr>
        <w:t>ЛПДНЩ), ХС ліпопротеїни низької щільності (</w:t>
      </w:r>
      <w:r w:rsidR="00F11A81" w:rsidRPr="00F11A81">
        <w:rPr>
          <w:rFonts w:ascii="Times New Roman" w:hAnsi="Times New Roman"/>
          <w:sz w:val="28"/>
          <w:szCs w:val="28"/>
          <w:lang w:val="uk-UA" w:eastAsia="ru-RU"/>
        </w:rPr>
        <w:t>ХС-</w:t>
      </w:r>
      <w:r w:rsidRPr="00F11A81">
        <w:rPr>
          <w:rFonts w:ascii="Times New Roman" w:hAnsi="Times New Roman"/>
          <w:sz w:val="28"/>
          <w:szCs w:val="28"/>
          <w:lang w:val="uk-UA" w:eastAsia="ru-RU"/>
        </w:rPr>
        <w:t>ЛПНЩ)) осаджували додаванням фосфорно-молібденової кислоти та хлориду магнію. Після центрифугування в супернатанті залишалися ХС ліпопротеїни високої густини (</w:t>
      </w:r>
      <w:r w:rsidR="00F11A81" w:rsidRPr="00F11A81">
        <w:rPr>
          <w:rFonts w:ascii="Times New Roman" w:hAnsi="Times New Roman"/>
          <w:sz w:val="28"/>
          <w:szCs w:val="28"/>
          <w:lang w:val="uk-UA" w:eastAsia="ru-RU"/>
        </w:rPr>
        <w:t>ХС-</w:t>
      </w:r>
      <w:r w:rsidRPr="00F11A81">
        <w:rPr>
          <w:rFonts w:ascii="Times New Roman" w:hAnsi="Times New Roman"/>
          <w:sz w:val="28"/>
          <w:szCs w:val="28"/>
          <w:lang w:val="uk-UA" w:eastAsia="ru-RU"/>
        </w:rPr>
        <w:t xml:space="preserve">ЛПВЩ). </w:t>
      </w:r>
    </w:p>
    <w:p w14:paraId="46BDE3D5" w14:textId="06E3B2DB"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Холестерин (холестерол) — це речовина з групи стеринів (циклічний ненасичений одноатомний спирт), який синтезується в тканинах, насамперед у печінці (⅔), та постачається з їжею (⅓). Він є компонентом клітинних мембран і попередником стероїдних гормонів і жовчних кислот. Транспортування холестерину кров’ю здійснюється за допомогою ліпопротеїнів; в нормальних умовах 70% ліпопротеїнами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 25% ліпопротеїнами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 і 5% ліпопротеїнами дуже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ЛПДНЩ).</w:t>
      </w:r>
    </w:p>
    <w:p w14:paraId="7DDA2BE1" w14:textId="0CA60808"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Визначення проводять в сироватці крові або плазмі (концентрація в сироватці на 3% вище, ніж у плазмі). Утримування венозного джгута протягом 3 хвилин або перебування в вертикальному положенні протягом 30 хвилин перед </w:t>
      </w:r>
      <w:r w:rsidRPr="00F11A81">
        <w:rPr>
          <w:rFonts w:ascii="Times New Roman" w:hAnsi="Times New Roman"/>
          <w:sz w:val="28"/>
          <w:szCs w:val="28"/>
          <w:lang w:val="uk-UA" w:eastAsia="ru-RU"/>
        </w:rPr>
        <w:lastRenderedPageBreak/>
        <w:t xml:space="preserve">здачею крові може збільшити рівень холестерину на ~10% за рахунок згущення крові. Зразки сироватки або плазми можна зберігати при температурі + 4°C до 4 днів, а заморожені при температурі -20°C — довше.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ЛПВЩ можуть зазнавати змін під час тривалого зберігання. Сироватка або плазма для визначення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 (HDL-C) може зберігатися після заморожування (-70°C).</w:t>
      </w:r>
    </w:p>
    <w:p w14:paraId="35D25E36"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Методи визначення:</w:t>
      </w:r>
    </w:p>
    <w:p w14:paraId="627500AD"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1. Загальний холестерин</w:t>
      </w:r>
    </w:p>
    <w:p w14:paraId="3DA7DC7E" w14:textId="77777777" w:rsidR="00540DDF" w:rsidRPr="00F11A81" w:rsidRDefault="00540DDF" w:rsidP="00540DDF">
      <w:pPr>
        <w:spacing w:after="0" w:line="360" w:lineRule="auto"/>
        <w:ind w:firstLine="709"/>
        <w:jc w:val="both"/>
        <w:rPr>
          <w:rFonts w:ascii="Times New Roman" w:hAnsi="Times New Roman" w:cs="Times New Roman"/>
          <w:sz w:val="28"/>
          <w:szCs w:val="28"/>
          <w:lang w:val="uk-UA" w:eastAsia="ru-RU"/>
        </w:rPr>
      </w:pPr>
      <w:r w:rsidRPr="00F11A81">
        <w:rPr>
          <w:rFonts w:ascii="Times New Roman" w:hAnsi="Times New Roman"/>
          <w:sz w:val="28"/>
          <w:szCs w:val="28"/>
          <w:lang w:val="uk-UA" w:eastAsia="ru-RU"/>
        </w:rPr>
        <w:t>Стандартним методом є хімічний метод Лібермана і Бурхарда в модифікації Аббеля і Кендала. Широко використовуються фотометричні методи із застосуванням авто</w:t>
      </w:r>
      <w:r w:rsidR="00157F8C" w:rsidRPr="00F11A81">
        <w:rPr>
          <w:rFonts w:ascii="Times New Roman" w:hAnsi="Times New Roman"/>
          <w:sz w:val="28"/>
          <w:szCs w:val="28"/>
          <w:lang w:val="uk-UA" w:eastAsia="ru-RU"/>
        </w:rPr>
        <w:t xml:space="preserve">- та полуавтоматичних </w:t>
      </w:r>
      <w:r w:rsidRPr="00F11A81">
        <w:rPr>
          <w:rFonts w:ascii="Times New Roman" w:hAnsi="Times New Roman"/>
          <w:sz w:val="28"/>
          <w:szCs w:val="28"/>
          <w:lang w:val="uk-UA" w:eastAsia="ru-RU"/>
        </w:rPr>
        <w:t>аналізаторів, заснованих на реакції естерази холестерину і оксидази холестерину та різних хромогенів, окислених перекисом водню, виділеним у другій реакції.</w:t>
      </w:r>
      <w:r w:rsidR="001C325F" w:rsidRPr="00F11A81">
        <w:rPr>
          <w:lang w:val="uk-UA"/>
        </w:rPr>
        <w:t xml:space="preserve"> </w:t>
      </w:r>
      <w:r w:rsidR="001C325F" w:rsidRPr="00F11A81">
        <w:rPr>
          <w:rFonts w:ascii="Times New Roman" w:hAnsi="Times New Roman" w:cs="Times New Roman"/>
          <w:sz w:val="28"/>
          <w:szCs w:val="28"/>
          <w:lang w:val="uk-UA"/>
        </w:rPr>
        <w:t>Інтенсивність забарвлення пропорційна концентрації холестерину  у зразку.</w:t>
      </w:r>
    </w:p>
    <w:p w14:paraId="6BC299F9" w14:textId="588EDC78"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2. Фракція холестерину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w:t>
      </w:r>
    </w:p>
    <w:p w14:paraId="2399DB3F" w14:textId="2D26B544" w:rsidR="00540DDF" w:rsidRPr="00F11A81" w:rsidRDefault="00B304D1"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2.</w:t>
      </w:r>
      <w:r w:rsidR="00157F8C" w:rsidRPr="00F11A81">
        <w:rPr>
          <w:rFonts w:ascii="Times New Roman" w:hAnsi="Times New Roman"/>
          <w:sz w:val="28"/>
          <w:szCs w:val="28"/>
          <w:lang w:val="uk-UA" w:eastAsia="ru-RU"/>
        </w:rPr>
        <w:t>1.</w:t>
      </w:r>
      <w:r w:rsidR="00540DDF" w:rsidRPr="00F11A81">
        <w:rPr>
          <w:rFonts w:ascii="Times New Roman" w:hAnsi="Times New Roman"/>
          <w:sz w:val="28"/>
          <w:szCs w:val="28"/>
          <w:lang w:val="uk-UA" w:eastAsia="ru-RU"/>
        </w:rPr>
        <w:t xml:space="preserve">Використовуються гомогенні методи для прямого вимірювання концентрації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 xml:space="preserve">ЛПВЩ з використанням реакції естерази холестерину та оксидази холестерину, без відокремлення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ЛПВЩ від інших ліпопротеїнів, з повною автоматизацією аналітичної процедури.</w:t>
      </w:r>
    </w:p>
    <w:p w14:paraId="607CC80A" w14:textId="7B1C8A08" w:rsidR="00157F8C" w:rsidRPr="00F11A81" w:rsidRDefault="00B304D1" w:rsidP="001C325F">
      <w:pPr>
        <w:spacing w:after="0" w:line="360" w:lineRule="auto"/>
        <w:ind w:firstLine="709"/>
        <w:jc w:val="both"/>
        <w:rPr>
          <w:rFonts w:ascii="Times New Roman" w:hAnsi="Times New Roman" w:cs="Times New Roman"/>
          <w:sz w:val="28"/>
          <w:szCs w:val="28"/>
          <w:lang w:val="uk-UA" w:eastAsia="ru-RU"/>
        </w:rPr>
      </w:pPr>
      <w:r w:rsidRPr="00F11A81">
        <w:rPr>
          <w:rFonts w:ascii="Times New Roman" w:hAnsi="Times New Roman"/>
          <w:sz w:val="28"/>
          <w:szCs w:val="28"/>
          <w:lang w:val="uk-UA" w:eastAsia="ru-RU"/>
        </w:rPr>
        <w:t>2.</w:t>
      </w:r>
      <w:r w:rsidR="00157F8C" w:rsidRPr="00F11A81">
        <w:rPr>
          <w:rFonts w:ascii="Times New Roman" w:hAnsi="Times New Roman"/>
          <w:sz w:val="28"/>
          <w:szCs w:val="28"/>
          <w:lang w:val="uk-UA" w:eastAsia="ru-RU"/>
        </w:rPr>
        <w:t>2.</w:t>
      </w:r>
      <w:r w:rsidR="001C325F" w:rsidRPr="00F11A81">
        <w:rPr>
          <w:rFonts w:ascii="Times New Roman" w:hAnsi="Times New Roman" w:cs="Times New Roman"/>
          <w:sz w:val="28"/>
          <w:szCs w:val="28"/>
          <w:shd w:val="clear" w:color="auto" w:fill="FFFFFF"/>
          <w:lang w:val="uk-UA"/>
        </w:rPr>
        <w:t>Використовують також фотометричні методи: сумісна дія полімерів і детергентів розчиняє холестерин з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001C325F" w:rsidRPr="00F11A81">
        <w:rPr>
          <w:rFonts w:ascii="Times New Roman" w:hAnsi="Times New Roman" w:cs="Times New Roman"/>
          <w:sz w:val="28"/>
          <w:szCs w:val="28"/>
          <w:shd w:val="clear" w:color="auto" w:fill="FFFFFF"/>
          <w:lang w:val="uk-UA"/>
        </w:rPr>
        <w:t>ЛПВЩ) (</w:t>
      </w:r>
      <w:r w:rsidR="001C325F" w:rsidRPr="00F11A81">
        <w:rPr>
          <w:rFonts w:ascii="Times New Roman" w:hAnsi="Times New Roman" w:cs="Times New Roman"/>
          <w:sz w:val="28"/>
          <w:szCs w:val="28"/>
          <w:shd w:val="clear" w:color="auto" w:fill="FFFFFF"/>
        </w:rPr>
        <w:t>HDL</w:t>
      </w:r>
      <w:r w:rsidR="001C325F" w:rsidRPr="00F11A81">
        <w:rPr>
          <w:rFonts w:ascii="Times New Roman" w:hAnsi="Times New Roman" w:cs="Times New Roman"/>
          <w:sz w:val="28"/>
          <w:szCs w:val="28"/>
          <w:shd w:val="clear" w:color="auto" w:fill="FFFFFF"/>
          <w:lang w:val="uk-UA"/>
        </w:rPr>
        <w:t>), а холестерин з ліпопро</w:t>
      </w:r>
      <w:r w:rsidRPr="00F11A81">
        <w:rPr>
          <w:rFonts w:ascii="Times New Roman" w:hAnsi="Times New Roman" w:cs="Times New Roman"/>
          <w:sz w:val="28"/>
          <w:szCs w:val="28"/>
          <w:shd w:val="clear" w:color="auto" w:fill="FFFFFF"/>
          <w:lang w:val="uk-UA"/>
        </w:rPr>
        <w:t>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shd w:val="clear" w:color="auto" w:fill="FFFFFF"/>
          <w:lang w:val="uk-UA"/>
        </w:rPr>
        <w:t>ЛПНЩ)</w:t>
      </w:r>
      <w:r w:rsidR="001C325F" w:rsidRPr="00F11A81">
        <w:rPr>
          <w:rFonts w:ascii="Times New Roman" w:hAnsi="Times New Roman" w:cs="Times New Roman"/>
          <w:sz w:val="28"/>
          <w:szCs w:val="28"/>
          <w:shd w:val="clear" w:color="auto" w:fill="FFFFFF"/>
          <w:lang w:val="uk-UA"/>
        </w:rPr>
        <w:t>(</w:t>
      </w:r>
      <w:r w:rsidR="001C325F" w:rsidRPr="00F11A81">
        <w:rPr>
          <w:rFonts w:ascii="Times New Roman" w:hAnsi="Times New Roman" w:cs="Times New Roman"/>
          <w:sz w:val="28"/>
          <w:szCs w:val="28"/>
          <w:shd w:val="clear" w:color="auto" w:fill="FFFFFF"/>
        </w:rPr>
        <w:t>LDL</w:t>
      </w:r>
      <w:r w:rsidR="001C325F" w:rsidRPr="00F11A81">
        <w:rPr>
          <w:rFonts w:ascii="Times New Roman" w:hAnsi="Times New Roman" w:cs="Times New Roman"/>
          <w:sz w:val="28"/>
          <w:szCs w:val="28"/>
          <w:shd w:val="clear" w:color="auto" w:fill="FFFFFF"/>
          <w:lang w:val="uk-UA"/>
        </w:rPr>
        <w:t>), ліпопротеїдів</w:t>
      </w:r>
      <w:r w:rsidRPr="00F11A81">
        <w:rPr>
          <w:rFonts w:ascii="Times New Roman" w:hAnsi="Times New Roman" w:cs="Times New Roman"/>
          <w:sz w:val="28"/>
          <w:szCs w:val="28"/>
          <w:shd w:val="clear" w:color="auto" w:fill="FFFFFF"/>
          <w:lang w:val="uk-UA"/>
        </w:rPr>
        <w:t xml:space="preserve"> дуже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shd w:val="clear" w:color="auto" w:fill="FFFFFF"/>
          <w:lang w:val="uk-UA"/>
        </w:rPr>
        <w:t>ЛПДНЩ)</w:t>
      </w:r>
      <w:r w:rsidR="001C325F" w:rsidRPr="00F11A81">
        <w:rPr>
          <w:rFonts w:ascii="Times New Roman" w:hAnsi="Times New Roman" w:cs="Times New Roman"/>
          <w:sz w:val="28"/>
          <w:szCs w:val="28"/>
          <w:shd w:val="clear" w:color="auto" w:fill="FFFFFF"/>
          <w:lang w:val="uk-UA"/>
        </w:rPr>
        <w:t>(</w:t>
      </w:r>
      <w:r w:rsidR="001C325F" w:rsidRPr="00F11A81">
        <w:rPr>
          <w:rFonts w:ascii="Times New Roman" w:hAnsi="Times New Roman" w:cs="Times New Roman"/>
          <w:sz w:val="28"/>
          <w:szCs w:val="28"/>
          <w:shd w:val="clear" w:color="auto" w:fill="FFFFFF"/>
        </w:rPr>
        <w:t>VLDL</w:t>
      </w:r>
      <w:r w:rsidR="001C325F" w:rsidRPr="00F11A81">
        <w:rPr>
          <w:rFonts w:ascii="Times New Roman" w:hAnsi="Times New Roman" w:cs="Times New Roman"/>
          <w:sz w:val="28"/>
          <w:szCs w:val="28"/>
          <w:shd w:val="clear" w:color="auto" w:fill="FFFFFF"/>
          <w:lang w:val="uk-UA"/>
        </w:rPr>
        <w:t>) та хіломікронів</w:t>
      </w:r>
      <w:r w:rsidR="001C325F" w:rsidRPr="00F11A81">
        <w:rPr>
          <w:rFonts w:ascii="Times New Roman" w:hAnsi="Times New Roman" w:cs="Times New Roman"/>
          <w:sz w:val="28"/>
          <w:szCs w:val="28"/>
          <w:shd w:val="clear" w:color="auto" w:fill="FFFFFF"/>
        </w:rPr>
        <w:t> </w:t>
      </w:r>
      <w:r w:rsidR="001C325F" w:rsidRPr="00F11A81">
        <w:rPr>
          <w:rFonts w:ascii="Times New Roman" w:hAnsi="Times New Roman" w:cs="Times New Roman"/>
          <w:sz w:val="28"/>
          <w:szCs w:val="28"/>
          <w:lang w:val="uk-UA"/>
        </w:rPr>
        <w:t>залишає нерозчинним</w:t>
      </w:r>
      <w:r w:rsidR="001C325F" w:rsidRPr="00F11A81">
        <w:rPr>
          <w:rFonts w:ascii="Times New Roman" w:hAnsi="Times New Roman" w:cs="Times New Roman"/>
          <w:sz w:val="28"/>
          <w:szCs w:val="28"/>
          <w:shd w:val="clear" w:color="auto" w:fill="FFFFFF"/>
          <w:lang w:val="uk-UA"/>
        </w:rPr>
        <w:t xml:space="preserve">. </w:t>
      </w:r>
      <w:r w:rsidR="001C325F" w:rsidRPr="00F11A81">
        <w:rPr>
          <w:rFonts w:ascii="Times New Roman" w:hAnsi="Times New Roman" w:cs="Times New Roman"/>
          <w:sz w:val="28"/>
          <w:szCs w:val="28"/>
          <w:lang w:val="uk-UA"/>
        </w:rPr>
        <w:t xml:space="preserve"> </w:t>
      </w:r>
      <w:r w:rsidR="001C325F" w:rsidRPr="00F11A81">
        <w:rPr>
          <w:rFonts w:ascii="Times New Roman" w:hAnsi="Times New Roman" w:cs="Times New Roman"/>
          <w:sz w:val="28"/>
          <w:szCs w:val="28"/>
          <w:shd w:val="clear" w:color="auto" w:fill="FFFFFF"/>
          <w:lang w:val="ru-RU"/>
        </w:rPr>
        <w:t>Абсорбція,</w:t>
      </w:r>
      <w:r w:rsidR="001C325F" w:rsidRPr="00F11A81">
        <w:rPr>
          <w:rFonts w:ascii="Times New Roman" w:hAnsi="Times New Roman" w:cs="Times New Roman"/>
          <w:sz w:val="28"/>
          <w:szCs w:val="28"/>
          <w:shd w:val="clear" w:color="auto" w:fill="FFFFFF"/>
        </w:rPr>
        <w:t> </w:t>
      </w:r>
      <w:r w:rsidR="001C325F" w:rsidRPr="00F11A81">
        <w:rPr>
          <w:rStyle w:val="ad"/>
          <w:rFonts w:ascii="Times New Roman" w:hAnsi="Times New Roman" w:cs="Times New Roman"/>
          <w:bCs/>
          <w:i w:val="0"/>
          <w:iCs w:val="0"/>
          <w:sz w:val="28"/>
          <w:szCs w:val="28"/>
          <w:shd w:val="clear" w:color="auto" w:fill="FFFFFF"/>
          <w:lang w:val="ru-RU"/>
        </w:rPr>
        <w:t>виміряна при довжині хвилі 600 нм</w:t>
      </w:r>
      <w:r w:rsidR="001C325F" w:rsidRPr="00F11A81">
        <w:rPr>
          <w:rFonts w:ascii="Times New Roman" w:hAnsi="Times New Roman" w:cs="Times New Roman"/>
          <w:sz w:val="28"/>
          <w:szCs w:val="28"/>
          <w:shd w:val="clear" w:color="auto" w:fill="FFFFFF"/>
          <w:lang w:val="ru-RU"/>
        </w:rPr>
        <w:t>,</w:t>
      </w:r>
      <w:r w:rsidR="001C325F" w:rsidRPr="00F11A81">
        <w:rPr>
          <w:rFonts w:ascii="Times New Roman" w:hAnsi="Times New Roman" w:cs="Times New Roman"/>
          <w:sz w:val="28"/>
          <w:szCs w:val="28"/>
          <w:shd w:val="clear" w:color="auto" w:fill="FFFFFF"/>
        </w:rPr>
        <w:t> </w:t>
      </w:r>
      <w:r w:rsidR="001C325F" w:rsidRPr="00F11A81">
        <w:rPr>
          <w:rStyle w:val="ad"/>
          <w:rFonts w:ascii="Times New Roman" w:hAnsi="Times New Roman" w:cs="Times New Roman"/>
          <w:bCs/>
          <w:i w:val="0"/>
          <w:iCs w:val="0"/>
          <w:sz w:val="28"/>
          <w:szCs w:val="28"/>
          <w:shd w:val="clear" w:color="auto" w:fill="FFFFFF"/>
          <w:lang w:val="ru-RU"/>
        </w:rPr>
        <w:t>пропорційна концентрації холестерину</w:t>
      </w:r>
      <w:r w:rsidR="001C325F" w:rsidRPr="00F11A81">
        <w:rPr>
          <w:rFonts w:ascii="Times New Roman" w:hAnsi="Times New Roman" w:cs="Times New Roman"/>
          <w:sz w:val="28"/>
          <w:szCs w:val="28"/>
          <w:shd w:val="clear" w:color="auto" w:fill="FFFFFF"/>
        </w:rPr>
        <w:t> LDL</w:t>
      </w:r>
      <w:r w:rsidR="001C325F" w:rsidRPr="00F11A81">
        <w:rPr>
          <w:rFonts w:ascii="Times New Roman" w:hAnsi="Times New Roman" w:cs="Times New Roman"/>
          <w:sz w:val="28"/>
          <w:szCs w:val="28"/>
          <w:shd w:val="clear" w:color="auto" w:fill="FFFFFF"/>
          <w:lang w:val="ru-RU"/>
        </w:rPr>
        <w:t>.</w:t>
      </w:r>
      <w:r w:rsidR="001C325F" w:rsidRPr="00F11A81">
        <w:rPr>
          <w:rFonts w:ascii="Times New Roman" w:hAnsi="Times New Roman" w:cs="Times New Roman"/>
          <w:sz w:val="28"/>
          <w:szCs w:val="28"/>
          <w:shd w:val="clear" w:color="auto" w:fill="FFFFFF"/>
        </w:rPr>
        <w:t> </w:t>
      </w:r>
      <w:r w:rsidR="003E16F5" w:rsidRPr="00F11A81">
        <w:rPr>
          <w:rFonts w:ascii="Times New Roman" w:hAnsi="Times New Roman" w:cs="Times New Roman"/>
          <w:sz w:val="28"/>
          <w:szCs w:val="28"/>
          <w:shd w:val="clear" w:color="auto" w:fill="FFFFFF"/>
          <w:lang w:val="uk-UA"/>
        </w:rPr>
        <w:t xml:space="preserve">Для проведення досліджень цим методом використовували </w:t>
      </w:r>
      <w:r w:rsidR="003E16F5" w:rsidRPr="00F11A81">
        <w:rPr>
          <w:rFonts w:ascii="Times New Roman" w:hAnsi="Times New Roman"/>
          <w:sz w:val="28"/>
          <w:szCs w:val="28"/>
          <w:lang w:val="uk-UA" w:eastAsia="ru-RU"/>
        </w:rPr>
        <w:t>Використовували набір реагентів «Холестерин –</w:t>
      </w:r>
      <w:r w:rsidR="003E16F5" w:rsidRPr="00F11A81">
        <w:rPr>
          <w:rStyle w:val="ad"/>
          <w:rFonts w:ascii="Times New Roman" w:hAnsi="Times New Roman" w:cs="Times New Roman"/>
          <w:bCs/>
          <w:i w:val="0"/>
          <w:iCs w:val="0"/>
          <w:sz w:val="28"/>
          <w:szCs w:val="28"/>
          <w:shd w:val="clear" w:color="auto" w:fill="FFFFFF"/>
          <w:lang w:val="ru-RU"/>
        </w:rPr>
        <w:t xml:space="preserve"> </w:t>
      </w:r>
      <w:r w:rsidR="00866E18" w:rsidRPr="00F11A81">
        <w:rPr>
          <w:rStyle w:val="ad"/>
          <w:rFonts w:ascii="Times New Roman" w:hAnsi="Times New Roman" w:cs="Times New Roman"/>
          <w:bCs/>
          <w:i w:val="0"/>
          <w:iCs w:val="0"/>
          <w:sz w:val="28"/>
          <w:szCs w:val="28"/>
          <w:shd w:val="clear" w:color="auto" w:fill="FFFFFF"/>
          <w:lang w:val="uk-UA"/>
        </w:rPr>
        <w:t>Н</w:t>
      </w:r>
      <w:r w:rsidR="003E16F5" w:rsidRPr="00F11A81">
        <w:rPr>
          <w:rStyle w:val="ad"/>
          <w:rFonts w:ascii="Times New Roman" w:hAnsi="Times New Roman" w:cs="Times New Roman"/>
          <w:bCs/>
          <w:i w:val="0"/>
          <w:iCs w:val="0"/>
          <w:sz w:val="28"/>
          <w:szCs w:val="28"/>
          <w:shd w:val="clear" w:color="auto" w:fill="FFFFFF"/>
        </w:rPr>
        <w:t>DL</w:t>
      </w:r>
      <w:r w:rsidR="003E16F5" w:rsidRPr="00F11A81">
        <w:rPr>
          <w:rStyle w:val="ad"/>
          <w:rFonts w:ascii="Times New Roman" w:hAnsi="Times New Roman" w:cs="Times New Roman"/>
          <w:bCs/>
          <w:i w:val="0"/>
          <w:iCs w:val="0"/>
          <w:sz w:val="28"/>
          <w:szCs w:val="28"/>
          <w:shd w:val="clear" w:color="auto" w:fill="FFFFFF"/>
          <w:lang w:val="uk-UA"/>
        </w:rPr>
        <w:t xml:space="preserve"> Ф» фірми Філісіт</w:t>
      </w:r>
      <w:r w:rsidR="003E16F5" w:rsidRPr="00F11A81">
        <w:rPr>
          <w:rFonts w:ascii="Times New Roman" w:hAnsi="Times New Roman"/>
          <w:sz w:val="28"/>
          <w:szCs w:val="28"/>
          <w:lang w:val="uk-UA" w:eastAsia="ru-RU"/>
        </w:rPr>
        <w:t xml:space="preserve"> (Україна).</w:t>
      </w:r>
    </w:p>
    <w:p w14:paraId="2E1324C4" w14:textId="10E83D22"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3. Фракція холестерину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w:t>
      </w:r>
    </w:p>
    <w:p w14:paraId="2F7633B8" w14:textId="722AEE26"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lastRenderedPageBreak/>
        <w:t xml:space="preserve">Стандартним методом є виділення фракції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ЛПНЩ методом ультрацентрифугування ліпопротеїдів у плазмі та визначення в ній холестерину. У повсякденній практиці концентрація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ЛПНЩ зазвичай розраховується за допомогою формули Фрідевальда, знаючи аналітично визначені концентрації ЗХ,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 і TГ:</w:t>
      </w:r>
    </w:p>
    <w:p w14:paraId="64AADC61" w14:textId="0DAC298A" w:rsidR="00540DDF" w:rsidRPr="00F11A81" w:rsidRDefault="005E5994"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 xml:space="preserve">ЛПНЩ = ЗХ –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ЛПВЩ – TГ/5 (у мг/дл)</w:t>
      </w:r>
    </w:p>
    <w:p w14:paraId="09D55A78"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або</w:t>
      </w:r>
    </w:p>
    <w:p w14:paraId="58FC7047" w14:textId="20C24556" w:rsidR="00540DDF" w:rsidRPr="00F11A81" w:rsidRDefault="005E5994"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 xml:space="preserve">ЛПНЩ = ЗХ –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ЛПВЩ – TГ/2,2 (у ммоль/л)</w:t>
      </w:r>
    </w:p>
    <w:p w14:paraId="676C46F5" w14:textId="57EAC28B"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При високій концентрації ТГ (&gt;4,6 ммоль/л [400 мг/дл]) результат недостовірний, оскільки відношення ТГ до холестерину не відображає його вміст у фракції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ЛПДНЩ.</w:t>
      </w:r>
    </w:p>
    <w:p w14:paraId="3FEB05D0"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Мартін зі співробітниками (2013) запропонували модифікацію формули Фрідевальда:</w:t>
      </w:r>
    </w:p>
    <w:p w14:paraId="364ACA1D" w14:textId="0BA52934" w:rsidR="00540DDF" w:rsidRPr="00F11A81" w:rsidRDefault="005E5994"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 xml:space="preserve">ЛПНЩ = ЗХ –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ЛПВЩ – TГ / x (у мг/дл)</w:t>
      </w:r>
    </w:p>
    <w:p w14:paraId="6E38944C" w14:textId="5A2A6AC8"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x — відношення TГ до холестерину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ЛПДНЩ, визначене на основі концентрації TГ та non-HDL-C; значення, доступні в спеціальних таблицях або калькуляторах (www.ldlcalculator.com)</w:t>
      </w:r>
    </w:p>
    <w:p w14:paraId="0B9E18AE" w14:textId="284F7205"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Формула Мартіна дозволяє більш точний розрахунок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 коли TГ перевищує 1,7 ммоль/л (150 мг/дл).</w:t>
      </w:r>
    </w:p>
    <w:p w14:paraId="4B25826F" w14:textId="0AD5EADC"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Потрібно пам’ятати, що визначена концентрація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 обтяжена сумою помилок 3-х значень, результати яких використовуються для розрахунків.</w:t>
      </w:r>
    </w:p>
    <w:p w14:paraId="7909B124" w14:textId="0B8F6BB8" w:rsidR="001C7AE9" w:rsidRPr="00F11A81" w:rsidRDefault="005E5994" w:rsidP="001C7AE9">
      <w:pPr>
        <w:spacing w:after="0" w:line="360" w:lineRule="auto"/>
        <w:ind w:firstLine="709"/>
        <w:jc w:val="both"/>
        <w:rPr>
          <w:rFonts w:ascii="Times New Roman" w:hAnsi="Times New Roman" w:cs="Times New Roman"/>
          <w:sz w:val="28"/>
          <w:szCs w:val="28"/>
          <w:lang w:val="uk-UA" w:eastAsia="ru-RU"/>
        </w:rPr>
      </w:pP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 xml:space="preserve">ЛПНЩ також можуть бути визначені безпосередньо за допомогою реактивів, що містять різні детергенти та індикатори, які блокують або розчиняють окремі ліпопротеїнові фракції, роблячи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540DDF" w:rsidRPr="00F11A81">
        <w:rPr>
          <w:rFonts w:ascii="Times New Roman" w:hAnsi="Times New Roman"/>
          <w:sz w:val="28"/>
          <w:szCs w:val="28"/>
          <w:lang w:val="uk-UA" w:eastAsia="ru-RU"/>
        </w:rPr>
        <w:t>ЛПНЩ доступними лише для реакцій естерази та оксидази холестерину. Ці методи використовуються в автоматизованих</w:t>
      </w:r>
      <w:r w:rsidR="001C7AE9" w:rsidRPr="00F11A81">
        <w:rPr>
          <w:rFonts w:ascii="Times New Roman" w:hAnsi="Times New Roman"/>
          <w:sz w:val="28"/>
          <w:szCs w:val="28"/>
          <w:lang w:val="uk-UA" w:eastAsia="ru-RU"/>
        </w:rPr>
        <w:t xml:space="preserve"> та полуавтоматизованих біохімічних </w:t>
      </w:r>
      <w:r w:rsidR="00540DDF" w:rsidRPr="00F11A81">
        <w:rPr>
          <w:rFonts w:ascii="Times New Roman" w:hAnsi="Times New Roman"/>
          <w:sz w:val="28"/>
          <w:szCs w:val="28"/>
          <w:lang w:val="uk-UA" w:eastAsia="ru-RU"/>
        </w:rPr>
        <w:t xml:space="preserve"> аналізаторах.</w:t>
      </w:r>
      <w:r w:rsidR="003E16F5" w:rsidRPr="00F11A81">
        <w:rPr>
          <w:rFonts w:ascii="Times New Roman" w:hAnsi="Times New Roman"/>
          <w:sz w:val="28"/>
          <w:szCs w:val="28"/>
          <w:lang w:val="uk-UA" w:eastAsia="ru-RU"/>
        </w:rPr>
        <w:t xml:space="preserve"> Використовували набір реагентів «Холестерин –</w:t>
      </w:r>
      <w:r w:rsidR="003E16F5" w:rsidRPr="00F11A81">
        <w:rPr>
          <w:rStyle w:val="ad"/>
          <w:rFonts w:ascii="Times New Roman" w:hAnsi="Times New Roman" w:cs="Times New Roman"/>
          <w:bCs/>
          <w:i w:val="0"/>
          <w:iCs w:val="0"/>
          <w:sz w:val="28"/>
          <w:szCs w:val="28"/>
          <w:shd w:val="clear" w:color="auto" w:fill="FFFFFF"/>
          <w:lang w:val="ru-RU"/>
        </w:rPr>
        <w:t xml:space="preserve"> </w:t>
      </w:r>
      <w:r w:rsidR="003E16F5" w:rsidRPr="00F11A81">
        <w:rPr>
          <w:rStyle w:val="ad"/>
          <w:rFonts w:ascii="Times New Roman" w:hAnsi="Times New Roman" w:cs="Times New Roman"/>
          <w:bCs/>
          <w:i w:val="0"/>
          <w:iCs w:val="0"/>
          <w:sz w:val="28"/>
          <w:szCs w:val="28"/>
          <w:shd w:val="clear" w:color="auto" w:fill="FFFFFF"/>
        </w:rPr>
        <w:t>LDL</w:t>
      </w:r>
      <w:r w:rsidR="003E16F5" w:rsidRPr="00F11A81">
        <w:rPr>
          <w:rStyle w:val="ad"/>
          <w:rFonts w:ascii="Times New Roman" w:hAnsi="Times New Roman" w:cs="Times New Roman"/>
          <w:bCs/>
          <w:i w:val="0"/>
          <w:iCs w:val="0"/>
          <w:sz w:val="28"/>
          <w:szCs w:val="28"/>
          <w:shd w:val="clear" w:color="auto" w:fill="FFFFFF"/>
          <w:lang w:val="uk-UA"/>
        </w:rPr>
        <w:t xml:space="preserve"> Ф» фірми </w:t>
      </w:r>
      <w:r w:rsidR="003E16F5" w:rsidRPr="00F11A81">
        <w:rPr>
          <w:rStyle w:val="ad"/>
          <w:rFonts w:ascii="Times New Roman" w:hAnsi="Times New Roman" w:cs="Times New Roman"/>
          <w:bCs/>
          <w:i w:val="0"/>
          <w:iCs w:val="0"/>
          <w:sz w:val="28"/>
          <w:szCs w:val="28"/>
          <w:shd w:val="clear" w:color="auto" w:fill="FFFFFF"/>
          <w:lang w:val="uk-UA"/>
        </w:rPr>
        <w:lastRenderedPageBreak/>
        <w:t>Філісіт</w:t>
      </w:r>
      <w:r w:rsidR="003E16F5" w:rsidRPr="00F11A81">
        <w:rPr>
          <w:rFonts w:ascii="Times New Roman" w:hAnsi="Times New Roman"/>
          <w:sz w:val="28"/>
          <w:szCs w:val="28"/>
          <w:lang w:val="uk-UA" w:eastAsia="ru-RU"/>
        </w:rPr>
        <w:t xml:space="preserve"> (Україна).</w:t>
      </w:r>
      <w:r w:rsidR="001C7AE9" w:rsidRPr="00F11A81">
        <w:rPr>
          <w:rFonts w:ascii="Times New Roman" w:hAnsi="Times New Roman"/>
          <w:sz w:val="28"/>
          <w:szCs w:val="28"/>
          <w:lang w:val="uk-UA" w:eastAsia="ru-RU"/>
        </w:rPr>
        <w:t xml:space="preserve"> Принцип цього методу:  </w:t>
      </w:r>
      <w:r w:rsidR="001C7AE9" w:rsidRPr="00F11A81">
        <w:rPr>
          <w:rStyle w:val="ad"/>
          <w:rFonts w:ascii="Times New Roman" w:hAnsi="Times New Roman" w:cs="Times New Roman"/>
          <w:bCs/>
          <w:i w:val="0"/>
          <w:iCs w:val="0"/>
          <w:sz w:val="28"/>
          <w:szCs w:val="28"/>
          <w:shd w:val="clear" w:color="auto" w:fill="FFFFFF"/>
          <w:lang w:val="uk-UA"/>
        </w:rPr>
        <w:t>маскуючий реагент захищає холестерин</w:t>
      </w:r>
      <w:r w:rsidR="001C7AE9" w:rsidRPr="00F11A81">
        <w:rPr>
          <w:rFonts w:ascii="Times New Roman" w:hAnsi="Times New Roman" w:cs="Times New Roman"/>
          <w:sz w:val="28"/>
          <w:szCs w:val="28"/>
          <w:shd w:val="clear" w:color="auto" w:fill="FFFFFF"/>
        </w:rPr>
        <w:t> </w:t>
      </w:r>
      <w:r w:rsidR="001C7AE9" w:rsidRPr="00F11A81">
        <w:rPr>
          <w:rFonts w:ascii="Times New Roman" w:hAnsi="Times New Roman" w:cs="Times New Roman"/>
          <w:sz w:val="28"/>
          <w:szCs w:val="28"/>
          <w:shd w:val="clear" w:color="auto" w:fill="FFFFFF"/>
          <w:lang w:val="uk-UA"/>
        </w:rPr>
        <w:t>з</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uk-UA"/>
        </w:rPr>
        <w:t>ліпопротеїдів низької щільності</w:t>
      </w:r>
      <w:r w:rsidR="001C7AE9" w:rsidRPr="00F11A81">
        <w:rPr>
          <w:rFonts w:ascii="Times New Roman" w:hAnsi="Times New Roman" w:cs="Times New Roman"/>
          <w:sz w:val="28"/>
          <w:szCs w:val="28"/>
          <w:shd w:val="clear" w:color="auto" w:fill="FFFFFF"/>
        </w:rPr>
        <w:t> </w:t>
      </w:r>
      <w:r w:rsidR="001C7AE9" w:rsidRPr="00F11A81">
        <w:rPr>
          <w:rFonts w:ascii="Times New Roman" w:hAnsi="Times New Roman" w:cs="Times New Roman"/>
          <w:sz w:val="28"/>
          <w:szCs w:val="28"/>
          <w:shd w:val="clear" w:color="auto" w:fill="FFFFFF"/>
          <w:lang w:val="uk-UA"/>
        </w:rPr>
        <w:t>(</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1C7AE9" w:rsidRPr="00F11A81">
        <w:rPr>
          <w:rStyle w:val="ad"/>
          <w:rFonts w:ascii="Times New Roman" w:hAnsi="Times New Roman" w:cs="Times New Roman"/>
          <w:bCs/>
          <w:i w:val="0"/>
          <w:iCs w:val="0"/>
          <w:sz w:val="28"/>
          <w:szCs w:val="28"/>
          <w:shd w:val="clear" w:color="auto" w:fill="FFFFFF"/>
          <w:lang w:val="uk-UA"/>
        </w:rPr>
        <w:t>ЛПНЩ</w:t>
      </w:r>
      <w:r w:rsidR="001C7AE9" w:rsidRPr="00F11A81">
        <w:rPr>
          <w:rFonts w:ascii="Times New Roman" w:hAnsi="Times New Roman" w:cs="Times New Roman"/>
          <w:sz w:val="28"/>
          <w:szCs w:val="28"/>
          <w:shd w:val="clear" w:color="auto" w:fill="FFFFFF"/>
          <w:lang w:val="uk-UA"/>
        </w:rPr>
        <w:t>) (</w:t>
      </w:r>
      <w:r w:rsidR="001C7AE9" w:rsidRPr="00F11A81">
        <w:rPr>
          <w:rStyle w:val="ad"/>
          <w:rFonts w:ascii="Times New Roman" w:hAnsi="Times New Roman" w:cs="Times New Roman"/>
          <w:bCs/>
          <w:i w:val="0"/>
          <w:iCs w:val="0"/>
          <w:sz w:val="28"/>
          <w:szCs w:val="28"/>
          <w:shd w:val="clear" w:color="auto" w:fill="FFFFFF"/>
        </w:rPr>
        <w:t>LDL</w:t>
      </w:r>
      <w:r w:rsidR="001C7AE9" w:rsidRPr="00F11A81">
        <w:rPr>
          <w:rFonts w:ascii="Times New Roman" w:hAnsi="Times New Roman" w:cs="Times New Roman"/>
          <w:sz w:val="28"/>
          <w:szCs w:val="28"/>
          <w:shd w:val="clear" w:color="auto" w:fill="FFFFFF"/>
          <w:lang w:val="uk-UA"/>
        </w:rPr>
        <w:t>) від</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uk-UA"/>
        </w:rPr>
        <w:t>дії холестеринестерази</w:t>
      </w:r>
      <w:r w:rsidR="001C7AE9" w:rsidRPr="00F11A81">
        <w:rPr>
          <w:rFonts w:ascii="Times New Roman" w:hAnsi="Times New Roman" w:cs="Times New Roman"/>
          <w:sz w:val="28"/>
          <w:szCs w:val="28"/>
          <w:shd w:val="clear" w:color="auto" w:fill="FFFFFF"/>
        </w:rPr>
        <w:t> </w:t>
      </w:r>
      <w:r w:rsidR="001C7AE9" w:rsidRPr="00F11A81">
        <w:rPr>
          <w:rFonts w:ascii="Times New Roman" w:hAnsi="Times New Roman" w:cs="Times New Roman"/>
          <w:sz w:val="28"/>
          <w:szCs w:val="28"/>
          <w:shd w:val="clear" w:color="auto" w:fill="FFFFFF"/>
          <w:lang w:val="uk-UA"/>
        </w:rPr>
        <w:t>та</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uk-UA"/>
        </w:rPr>
        <w:t>холестериноксидази Після того</w:t>
      </w:r>
      <w:r w:rsidR="001C7AE9" w:rsidRPr="00F11A81">
        <w:rPr>
          <w:rFonts w:ascii="Times New Roman" w:hAnsi="Times New Roman" w:cs="Times New Roman"/>
          <w:sz w:val="28"/>
          <w:szCs w:val="28"/>
          <w:shd w:val="clear" w:color="auto" w:fill="FFFFFF"/>
          <w:lang w:val="uk-UA"/>
        </w:rPr>
        <w:t>, як</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uk-UA"/>
        </w:rPr>
        <w:t>прореагують інші форми ліпопротеїдів</w:t>
      </w:r>
      <w:r w:rsidR="001C7AE9" w:rsidRPr="00F11A81">
        <w:rPr>
          <w:rFonts w:ascii="Times New Roman" w:hAnsi="Times New Roman" w:cs="Times New Roman"/>
          <w:sz w:val="28"/>
          <w:szCs w:val="28"/>
          <w:shd w:val="clear" w:color="auto" w:fill="FFFFFF"/>
          <w:lang w:val="uk-UA"/>
        </w:rPr>
        <w:t>,</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uk-UA"/>
        </w:rPr>
        <w:t>перекис водню руйнується каталазою</w:t>
      </w:r>
      <w:r w:rsidR="001C7AE9" w:rsidRPr="00F11A81">
        <w:rPr>
          <w:rFonts w:ascii="Times New Roman" w:hAnsi="Times New Roman" w:cs="Times New Roman"/>
          <w:sz w:val="28"/>
          <w:szCs w:val="28"/>
          <w:shd w:val="clear" w:color="auto" w:fill="FFFFFF"/>
          <w:lang w:val="uk-UA"/>
        </w:rPr>
        <w:t>.</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rPr>
        <w:t>Друга стадія вивільняє холестерин</w:t>
      </w:r>
      <w:r w:rsidR="001C7AE9" w:rsidRPr="00F11A81">
        <w:rPr>
          <w:rFonts w:ascii="Times New Roman" w:hAnsi="Times New Roman" w:cs="Times New Roman"/>
          <w:sz w:val="28"/>
          <w:szCs w:val="28"/>
          <w:shd w:val="clear" w:color="auto" w:fill="FFFFFF"/>
        </w:rPr>
        <w:t> з </w:t>
      </w:r>
      <w:r w:rsidR="001C7AE9" w:rsidRPr="00F11A81">
        <w:rPr>
          <w:rStyle w:val="ad"/>
          <w:rFonts w:ascii="Times New Roman" w:hAnsi="Times New Roman" w:cs="Times New Roman"/>
          <w:bCs/>
          <w:i w:val="0"/>
          <w:iCs w:val="0"/>
          <w:sz w:val="28"/>
          <w:szCs w:val="28"/>
          <w:shd w:val="clear" w:color="auto" w:fill="FFFFFF"/>
        </w:rPr>
        <w:t>ліпопротеїдів низької щільності</w:t>
      </w:r>
      <w:r w:rsidR="001C7AE9" w:rsidRPr="00F11A81">
        <w:rPr>
          <w:rFonts w:ascii="Times New Roman" w:hAnsi="Times New Roman" w:cs="Times New Roman"/>
          <w:sz w:val="28"/>
          <w:szCs w:val="28"/>
          <w:shd w:val="clear" w:color="auto" w:fill="FFFFFF"/>
        </w:rPr>
        <w:t>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1C7AE9" w:rsidRPr="00F11A81">
        <w:rPr>
          <w:rStyle w:val="ad"/>
          <w:rFonts w:ascii="Times New Roman" w:hAnsi="Times New Roman" w:cs="Times New Roman"/>
          <w:bCs/>
          <w:i w:val="0"/>
          <w:iCs w:val="0"/>
          <w:sz w:val="28"/>
          <w:szCs w:val="28"/>
          <w:shd w:val="clear" w:color="auto" w:fill="FFFFFF"/>
        </w:rPr>
        <w:t>ЛПНЩ</w:t>
      </w:r>
      <w:r w:rsidR="001C7AE9" w:rsidRPr="00F11A81">
        <w:rPr>
          <w:rFonts w:ascii="Times New Roman" w:hAnsi="Times New Roman" w:cs="Times New Roman"/>
          <w:sz w:val="28"/>
          <w:szCs w:val="28"/>
          <w:shd w:val="clear" w:color="auto" w:fill="FFFFFF"/>
        </w:rPr>
        <w:t>)</w:t>
      </w:r>
      <w:r w:rsidR="001C7AE9" w:rsidRPr="00F11A81">
        <w:rPr>
          <w:rFonts w:ascii="Arial" w:hAnsi="Arial" w:cs="Arial"/>
          <w:sz w:val="21"/>
          <w:szCs w:val="21"/>
          <w:shd w:val="clear" w:color="auto" w:fill="FFFFFF"/>
        </w:rPr>
        <w:t xml:space="preserve"> </w:t>
      </w:r>
      <w:r w:rsidR="001C7AE9" w:rsidRPr="00F11A81">
        <w:rPr>
          <w:rFonts w:ascii="Times New Roman" w:hAnsi="Times New Roman" w:cs="Times New Roman"/>
          <w:sz w:val="28"/>
          <w:szCs w:val="28"/>
          <w:shd w:val="clear" w:color="auto" w:fill="FFFFFF"/>
        </w:rPr>
        <w:t>(</w:t>
      </w:r>
      <w:r w:rsidR="001C7AE9" w:rsidRPr="00F11A81">
        <w:rPr>
          <w:rStyle w:val="ad"/>
          <w:rFonts w:ascii="Times New Roman" w:hAnsi="Times New Roman" w:cs="Times New Roman"/>
          <w:bCs/>
          <w:i w:val="0"/>
          <w:iCs w:val="0"/>
          <w:sz w:val="28"/>
          <w:szCs w:val="28"/>
          <w:shd w:val="clear" w:color="auto" w:fill="FFFFFF"/>
        </w:rPr>
        <w:t>LDL</w:t>
      </w:r>
      <w:r w:rsidR="001C7AE9" w:rsidRPr="00F11A81">
        <w:rPr>
          <w:rFonts w:ascii="Times New Roman" w:hAnsi="Times New Roman" w:cs="Times New Roman"/>
          <w:sz w:val="28"/>
          <w:szCs w:val="28"/>
          <w:shd w:val="clear" w:color="auto" w:fill="FFFFFF"/>
        </w:rPr>
        <w:t>) та </w:t>
      </w:r>
      <w:r w:rsidR="001C7AE9" w:rsidRPr="00F11A81">
        <w:rPr>
          <w:rStyle w:val="ad"/>
          <w:rFonts w:ascii="Times New Roman" w:hAnsi="Times New Roman" w:cs="Times New Roman"/>
          <w:bCs/>
          <w:i w:val="0"/>
          <w:iCs w:val="0"/>
          <w:sz w:val="28"/>
          <w:szCs w:val="28"/>
          <w:shd w:val="clear" w:color="auto" w:fill="FFFFFF"/>
        </w:rPr>
        <w:t>за допомогою реакцій</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rPr>
        <w:t>описаних нижче</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rPr>
        <w:t>утворює забарвлений комплекс</w:t>
      </w:r>
      <w:r w:rsidR="001C7AE9" w:rsidRPr="00F11A81">
        <w:rPr>
          <w:rFonts w:ascii="Times New Roman" w:hAnsi="Times New Roman" w:cs="Times New Roman"/>
          <w:sz w:val="28"/>
          <w:szCs w:val="28"/>
          <w:shd w:val="clear" w:color="auto" w:fill="FFFFFF"/>
        </w:rPr>
        <w:t>.</w:t>
      </w:r>
      <w:r w:rsidR="001C7AE9" w:rsidRPr="00F11A81">
        <w:rPr>
          <w:rFonts w:ascii="Arial" w:hAnsi="Arial" w:cs="Arial"/>
          <w:sz w:val="21"/>
          <w:szCs w:val="21"/>
          <w:shd w:val="clear" w:color="auto" w:fill="FFFFFF"/>
          <w:lang w:val="uk-UA"/>
        </w:rPr>
        <w:t xml:space="preserve"> </w:t>
      </w:r>
      <w:r w:rsidR="001C7AE9" w:rsidRPr="00F11A81">
        <w:rPr>
          <w:rFonts w:ascii="Times New Roman" w:hAnsi="Times New Roman" w:cs="Times New Roman"/>
          <w:sz w:val="28"/>
          <w:szCs w:val="28"/>
          <w:shd w:val="clear" w:color="auto" w:fill="FFFFFF"/>
          <w:lang w:val="ru-RU"/>
        </w:rPr>
        <w:t>Абсорбція,</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ru-RU"/>
        </w:rPr>
        <w:t>виміряна при довжині хвилі 600 нм</w:t>
      </w:r>
      <w:r w:rsidR="001C7AE9" w:rsidRPr="00F11A81">
        <w:rPr>
          <w:rFonts w:ascii="Times New Roman" w:hAnsi="Times New Roman" w:cs="Times New Roman"/>
          <w:sz w:val="28"/>
          <w:szCs w:val="28"/>
          <w:shd w:val="clear" w:color="auto" w:fill="FFFFFF"/>
          <w:lang w:val="ru-RU"/>
        </w:rPr>
        <w:t>,</w:t>
      </w:r>
      <w:r w:rsidR="001C7AE9" w:rsidRPr="00F11A81">
        <w:rPr>
          <w:rFonts w:ascii="Times New Roman" w:hAnsi="Times New Roman" w:cs="Times New Roman"/>
          <w:sz w:val="28"/>
          <w:szCs w:val="28"/>
          <w:shd w:val="clear" w:color="auto" w:fill="FFFFFF"/>
        </w:rPr>
        <w:t> </w:t>
      </w:r>
      <w:r w:rsidR="001C7AE9" w:rsidRPr="00F11A81">
        <w:rPr>
          <w:rStyle w:val="ad"/>
          <w:rFonts w:ascii="Times New Roman" w:hAnsi="Times New Roman" w:cs="Times New Roman"/>
          <w:bCs/>
          <w:i w:val="0"/>
          <w:iCs w:val="0"/>
          <w:sz w:val="28"/>
          <w:szCs w:val="28"/>
          <w:shd w:val="clear" w:color="auto" w:fill="FFFFFF"/>
          <w:lang w:val="ru-RU"/>
        </w:rPr>
        <w:t>пропорційна концентрації холестерину</w:t>
      </w:r>
      <w:r w:rsidR="001C7AE9" w:rsidRPr="00F11A81">
        <w:rPr>
          <w:rFonts w:ascii="Times New Roman" w:hAnsi="Times New Roman" w:cs="Times New Roman"/>
          <w:sz w:val="28"/>
          <w:szCs w:val="28"/>
          <w:shd w:val="clear" w:color="auto" w:fill="FFFFFF"/>
        </w:rPr>
        <w:t> LDL</w:t>
      </w:r>
      <w:r w:rsidR="001C7AE9" w:rsidRPr="00F11A81">
        <w:rPr>
          <w:rFonts w:ascii="Times New Roman" w:hAnsi="Times New Roman" w:cs="Times New Roman"/>
          <w:sz w:val="28"/>
          <w:szCs w:val="28"/>
          <w:shd w:val="clear" w:color="auto" w:fill="FFFFFF"/>
          <w:lang w:val="ru-RU"/>
        </w:rPr>
        <w:t>.</w:t>
      </w:r>
      <w:r w:rsidR="001C7AE9" w:rsidRPr="00F11A81">
        <w:rPr>
          <w:rFonts w:ascii="Times New Roman" w:hAnsi="Times New Roman" w:cs="Times New Roman"/>
          <w:sz w:val="28"/>
          <w:szCs w:val="28"/>
          <w:shd w:val="clear" w:color="auto" w:fill="FFFFFF"/>
        </w:rPr>
        <w:t> </w:t>
      </w:r>
    </w:p>
    <w:p w14:paraId="03DDA399" w14:textId="4025708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4. Холестерин не-</w:t>
      </w:r>
      <w:r w:rsidR="005E5994" w:rsidRPr="005E5994">
        <w:rPr>
          <w:rFonts w:ascii="Times New Roman" w:hAnsi="Times New Roman" w:cs="Times New Roman"/>
          <w:sz w:val="28"/>
          <w:szCs w:val="28"/>
          <w:lang w:val="uk-UA"/>
        </w:rPr>
        <w:t xml:space="preserve">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w:t>
      </w:r>
    </w:p>
    <w:p w14:paraId="68D9DF40" w14:textId="6F03B1FF"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Холестерин, не-</w:t>
      </w:r>
      <w:r w:rsidR="005E5994" w:rsidRPr="005E5994">
        <w:rPr>
          <w:rFonts w:ascii="Times New Roman" w:hAnsi="Times New Roman" w:cs="Times New Roman"/>
          <w:sz w:val="28"/>
          <w:szCs w:val="28"/>
          <w:lang w:val="uk-UA"/>
        </w:rPr>
        <w:t xml:space="preserve">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 (non-HDL-C), відображає вміст холестерину в усіх фракціях ліпопротеїнів, що містять аполіпротеїн В. Його концентрація обчислюється за формулою:</w:t>
      </w:r>
    </w:p>
    <w:p w14:paraId="09567CB6" w14:textId="7ACC4E8F"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не-</w:t>
      </w:r>
      <w:r w:rsidR="005E5994" w:rsidRPr="005E5994">
        <w:rPr>
          <w:rFonts w:ascii="Times New Roman" w:hAnsi="Times New Roman" w:cs="Times New Roman"/>
          <w:sz w:val="28"/>
          <w:szCs w:val="28"/>
          <w:lang w:val="uk-UA"/>
        </w:rPr>
        <w:t xml:space="preserve">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ЛПВЩ = ЗХ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w:t>
      </w:r>
    </w:p>
    <w:p w14:paraId="55FAF927"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5. Ремнантний холестерин</w:t>
      </w:r>
      <w:r w:rsidR="001C7AE9" w:rsidRPr="00F11A81">
        <w:rPr>
          <w:rFonts w:ascii="Times New Roman" w:hAnsi="Times New Roman"/>
          <w:sz w:val="28"/>
          <w:szCs w:val="28"/>
          <w:lang w:val="uk-UA" w:eastAsia="ru-RU"/>
        </w:rPr>
        <w:t>.</w:t>
      </w:r>
    </w:p>
    <w:p w14:paraId="18353F5D" w14:textId="0AEEBC4A"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Концентрація ремнантного холестерину (remn-C), тобто холестерину, що міститься в залишках хіломікронів та залишків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ЛПДНЩ, обчислюють за формулою:</w:t>
      </w:r>
    </w:p>
    <w:p w14:paraId="4DCC7F5E" w14:textId="135AABB8"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ремн-Х = ЗХ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ЛПВЩ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w:t>
      </w:r>
    </w:p>
    <w:p w14:paraId="393F15E9" w14:textId="77777777" w:rsidR="00540DDF" w:rsidRPr="00F11A81" w:rsidRDefault="001C7AE9"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6.</w:t>
      </w:r>
      <w:r w:rsidR="00540DDF" w:rsidRPr="00F11A81">
        <w:rPr>
          <w:rFonts w:ascii="Times New Roman" w:hAnsi="Times New Roman"/>
          <w:sz w:val="28"/>
          <w:szCs w:val="28"/>
          <w:lang w:val="uk-UA" w:eastAsia="ru-RU"/>
        </w:rPr>
        <w:t>Тригліцериди (TГ) — це складні ефіри гліцерину та жирних кислот, що транспортуються в крові головним чином хіломікронами та ЛПДНЩ.</w:t>
      </w:r>
    </w:p>
    <w:p w14:paraId="4438608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Рівень тригліцеридів (ТГ) визначали ферментативним колориметричним методом з використанням набору реактивів «Triglycerides GPO» фірми «Human» (Німеччина)</w:t>
      </w:r>
      <w:r w:rsidR="001C7AE9" w:rsidRPr="00F11A81">
        <w:rPr>
          <w:rFonts w:ascii="Times New Roman" w:hAnsi="Times New Roman"/>
          <w:sz w:val="28"/>
          <w:szCs w:val="28"/>
          <w:lang w:val="uk-UA" w:eastAsia="ru-RU"/>
        </w:rPr>
        <w:t xml:space="preserve"> та </w:t>
      </w:r>
      <w:r w:rsidR="003E16F5" w:rsidRPr="00F11A81">
        <w:rPr>
          <w:rFonts w:ascii="Times New Roman" w:hAnsi="Times New Roman"/>
          <w:sz w:val="28"/>
          <w:szCs w:val="28"/>
          <w:lang w:val="uk-UA" w:eastAsia="ru-RU"/>
        </w:rPr>
        <w:t>набору «Тригліцериди Ф» фірми Філісіт (Україна)</w:t>
      </w:r>
      <w:r w:rsidRPr="00F11A81">
        <w:rPr>
          <w:rFonts w:ascii="Times New Roman" w:hAnsi="Times New Roman"/>
          <w:sz w:val="28"/>
          <w:szCs w:val="28"/>
          <w:lang w:val="uk-UA" w:eastAsia="ru-RU"/>
        </w:rPr>
        <w:t xml:space="preserve">. </w:t>
      </w:r>
    </w:p>
    <w:p w14:paraId="41DC6041"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Для орієнтовної кількісної оцінки ступеня ризику атеросклерозу О.М. Клімовим і співавторами в 1977 р. був запропонований так званий холестериновий коефіцієнт атерогенності (КА), що є відношенням холестерину (ЗХС) атерогенних і холестерину антиатерогенних ліпопротеїдів. Проводили розрахунок коефіцієнта атерогенності (КА) за формулою Клімова А.М.: </w:t>
      </w:r>
    </w:p>
    <w:p w14:paraId="3E657A73" w14:textId="69466EAB"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lastRenderedPageBreak/>
        <w:t xml:space="preserve">КА = (ЗХС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w:t>
      </w:r>
      <w:r w:rsidR="005E5994" w:rsidRPr="005E5994">
        <w:rPr>
          <w:rFonts w:ascii="Times New Roman" w:hAnsi="Times New Roman" w:cs="Times New Roman"/>
          <w:sz w:val="28"/>
          <w:szCs w:val="28"/>
          <w:lang w:val="uk-UA"/>
        </w:rPr>
        <w:t xml:space="preserve">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ЛПВЩ; </w:t>
      </w:r>
    </w:p>
    <w:p w14:paraId="561769A3" w14:textId="4E1095A6"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рівень ліпопротеїдів дуже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ЛПДНЩ) = ТГ/2,2 × 0,45, (ммоль/л); </w:t>
      </w:r>
    </w:p>
    <w:p w14:paraId="5B3C8694" w14:textId="7EAB3165"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рівень ліпопротеїдів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ЛПНЩ) = ЗХС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 xml:space="preserve">ЛПДНЩ +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sz w:val="28"/>
          <w:szCs w:val="28"/>
          <w:lang w:val="uk-UA" w:eastAsia="ru-RU"/>
        </w:rPr>
        <w:t>ЛПВЩ), (ммоль/л).</w:t>
      </w:r>
    </w:p>
    <w:p w14:paraId="3C03B8F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У нормі чоловіки віком 40—60 років без клінічних та інших проявів атеросклерозу КА вбирається у 3,0—3,5. Імовірність розвитку атеросклерозу відносно невелика при КА &lt;3,0. Коефіцієнт атерогенності не більше 3,0-4,0 асоціюється з помірним, а &gt;4,0 — із високим ризиком розвитку атеросклерозу.</w:t>
      </w:r>
    </w:p>
    <w:p w14:paraId="75DC2728"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Визначення ТГ проводять у сироватці крові або плазмі. Наразі допускається брати кров  не натще. Якщо рівень ТГ становить &gt;5 ммоль/л (440 мг/дл), слід провести повторне дослідження натще. Утримування венозного джгута протягом 3 хвилин або перебування в вертикальному положенні протягом 30 хвилин перед здачею крові може збільшити вимірювану концентрацію TГ на 10% за рахунок згущення крові. Зразки сироватки або плазми можуть зберігатися при температурі + 4°C до 4 днів, а заморожені до температури  -20°C протягом тривалого періоду.</w:t>
      </w:r>
    </w:p>
    <w:p w14:paraId="19D72FA8"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Методи визначення:</w:t>
      </w:r>
    </w:p>
    <w:p w14:paraId="6F4BF8E6"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Використовуються фотометричні методи, засновані на окисленні вільного гліцерину, що утворюється після гідролітичної деградації ефірних зв'язків TГ, за допомогою автоматизованих аналізаторів.</w:t>
      </w:r>
    </w:p>
    <w:p w14:paraId="50988A96"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Принцип методу:</w:t>
      </w:r>
    </w:p>
    <w:p w14:paraId="0709803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При інкубації зразка тригліцеридів з ліпопротеїнліпазою (ЛПЛ) відбувається реакція з утворенням вільного гліцерину та вільних жирних кислот. Гліцерин та АТФ, в присутності гліцеролкінази перетворюються в гліцерин-3-фосфат (Г3Ф) і аденозин-5-дифосфат (АДФ). Гліцерин-3-фосфат (Г3Ф) потім окислюється в присутності гліцеринфосфатдегідрогенази (ГФД, GPO) в дегідроксиацетонфосфат (ДАФ) і пероксид водню (H2O2). В останній </w:t>
      </w:r>
      <w:r w:rsidRPr="00F11A81">
        <w:rPr>
          <w:rFonts w:ascii="Times New Roman" w:hAnsi="Times New Roman"/>
          <w:sz w:val="28"/>
          <w:szCs w:val="28"/>
          <w:lang w:val="uk-UA" w:eastAsia="ru-RU"/>
        </w:rPr>
        <w:lastRenderedPageBreak/>
        <w:t>реакції, перекис водню (H2O2) реагує з 4-амінофеназоном (4-АФ) і р-хлорфенолом в присутності пероксидази (ПОД, POD) з утворенням забарвленого продукту (червоного кольору):</w:t>
      </w:r>
    </w:p>
    <w:p w14:paraId="1288DB7C"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noProof/>
          <w:sz w:val="28"/>
          <w:szCs w:val="28"/>
          <w:lang w:val="ru-RU" w:eastAsia="ru-RU"/>
        </w:rPr>
        <w:drawing>
          <wp:inline distT="0" distB="0" distL="0" distR="0" wp14:anchorId="37A2001A" wp14:editId="5CEAC474">
            <wp:extent cx="4772025" cy="1304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304925"/>
                    </a:xfrm>
                    <a:prstGeom prst="rect">
                      <a:avLst/>
                    </a:prstGeom>
                    <a:noFill/>
                    <a:ln>
                      <a:noFill/>
                    </a:ln>
                  </pic:spPr>
                </pic:pic>
              </a:graphicData>
            </a:graphic>
          </wp:inline>
        </w:drawing>
      </w:r>
    </w:p>
    <w:p w14:paraId="2758D02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Склад набору</w:t>
      </w:r>
    </w:p>
    <w:p w14:paraId="15374E07"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1.</w:t>
      </w:r>
      <w:r w:rsidRPr="00F11A81">
        <w:rPr>
          <w:rFonts w:ascii="Times New Roman" w:hAnsi="Times New Roman"/>
          <w:sz w:val="28"/>
          <w:szCs w:val="28"/>
          <w:lang w:val="uk-UA" w:eastAsia="ru-RU"/>
        </w:rPr>
        <w:tab/>
        <w:t>Реагент 1. GOOD рН 6.3 -50 ммоль/л; р-хлорофенол -2 ммоль/л; ЛПЛ -150000 Од/л; гліцеролкіназа -500 Од/л; гліцерол-3-оксидаза - 3500 Од/л; 4-АФ - 0.1 ммоль/л; АТФ - 0.1 ммоль/л.</w:t>
      </w:r>
    </w:p>
    <w:p w14:paraId="05B929C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2.</w:t>
      </w:r>
      <w:r w:rsidRPr="00F11A81">
        <w:rPr>
          <w:rFonts w:ascii="Times New Roman" w:hAnsi="Times New Roman"/>
          <w:sz w:val="28"/>
          <w:szCs w:val="28"/>
          <w:lang w:val="uk-UA" w:eastAsia="ru-RU"/>
        </w:rPr>
        <w:tab/>
        <w:t>Стандарт. Розчин тригліцеридів - 2.25 ммоль/л.</w:t>
      </w:r>
    </w:p>
    <w:p w14:paraId="2B856D59"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3.</w:t>
      </w:r>
      <w:r w:rsidRPr="00F11A81">
        <w:rPr>
          <w:rFonts w:ascii="Times New Roman" w:hAnsi="Times New Roman"/>
          <w:sz w:val="28"/>
          <w:szCs w:val="28"/>
          <w:lang w:val="uk-UA" w:eastAsia="ru-RU"/>
        </w:rPr>
        <w:tab/>
        <w:t>Інструкція з використання.</w:t>
      </w:r>
    </w:p>
    <w:p w14:paraId="38C0BAEF"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4.</w:t>
      </w:r>
      <w:r w:rsidRPr="00F11A81">
        <w:rPr>
          <w:rFonts w:ascii="Times New Roman" w:hAnsi="Times New Roman"/>
          <w:sz w:val="28"/>
          <w:szCs w:val="28"/>
          <w:lang w:val="uk-UA" w:eastAsia="ru-RU"/>
        </w:rPr>
        <w:tab/>
        <w:t>Паспорт.</w:t>
      </w:r>
    </w:p>
    <w:p w14:paraId="54D0473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Аналітичні характеристики</w:t>
      </w:r>
    </w:p>
    <w:p w14:paraId="55496532"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1.</w:t>
      </w:r>
      <w:r w:rsidRPr="00F11A81">
        <w:rPr>
          <w:rFonts w:ascii="Times New Roman" w:hAnsi="Times New Roman"/>
          <w:sz w:val="28"/>
          <w:szCs w:val="28"/>
          <w:lang w:val="uk-UA" w:eastAsia="ru-RU"/>
        </w:rPr>
        <w:tab/>
        <w:t>Лінійність вимірювального діапазону: 0.11 - 11 ммоль/л.</w:t>
      </w:r>
    </w:p>
    <w:p w14:paraId="7BBC02E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Відхилення від лінійності не перевищує 5%. Якщо отримані результати були більше, ніж межі лінійності, розведіть зразки 1:1 (в два рази) NaCl 9 г/л та помножте результат на два.</w:t>
      </w:r>
    </w:p>
    <w:p w14:paraId="76C96782"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2.</w:t>
      </w:r>
      <w:r w:rsidRPr="00F11A81">
        <w:rPr>
          <w:rFonts w:ascii="Times New Roman" w:hAnsi="Times New Roman"/>
          <w:sz w:val="28"/>
          <w:szCs w:val="28"/>
          <w:lang w:val="uk-UA" w:eastAsia="ru-RU"/>
        </w:rPr>
        <w:tab/>
        <w:t>Чутливість не менш 0.06 ммоль/л.</w:t>
      </w:r>
    </w:p>
    <w:p w14:paraId="2794DA98"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3.</w:t>
      </w:r>
      <w:r w:rsidRPr="00F11A81">
        <w:rPr>
          <w:rFonts w:ascii="Times New Roman" w:hAnsi="Times New Roman"/>
          <w:sz w:val="28"/>
          <w:szCs w:val="28"/>
          <w:lang w:val="uk-UA" w:eastAsia="ru-RU"/>
        </w:rPr>
        <w:tab/>
        <w:t>Коефіцієнт варіації результатів визначень - не більш 5%.</w:t>
      </w:r>
    </w:p>
    <w:p w14:paraId="1492B025"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Матеріал для дослідження:</w:t>
      </w:r>
    </w:p>
    <w:p w14:paraId="5A7C3463"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Сироватка або плазма крові. Досліджувані сироватки або плазми повинні бути ретельно відокремлені від формених елементів крові не пізніше, ніж через 1 годину після взяття крові. Уникайте використання мутних, ліпідних та гемолітичних зразків.</w:t>
      </w:r>
    </w:p>
    <w:p w14:paraId="69F2959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Тригліцериди стабільні 5 днів при 2-8°С.</w:t>
      </w:r>
    </w:p>
    <w:p w14:paraId="1A621468"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lastRenderedPageBreak/>
        <w:t>Перелік необхідного устаткування:</w:t>
      </w:r>
    </w:p>
    <w:p w14:paraId="3FB59CF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w:t>
      </w:r>
      <w:r w:rsidRPr="00F11A81">
        <w:rPr>
          <w:rFonts w:ascii="Times New Roman" w:hAnsi="Times New Roman"/>
          <w:sz w:val="28"/>
          <w:szCs w:val="28"/>
          <w:lang w:val="uk-UA" w:eastAsia="ru-RU"/>
        </w:rPr>
        <w:tab/>
        <w:t>Спектрофотометричне або колориметричне обладнання з довжиною хвилі 505 нм.</w:t>
      </w:r>
    </w:p>
    <w:p w14:paraId="3554937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w:t>
      </w:r>
      <w:r w:rsidRPr="00F11A81">
        <w:rPr>
          <w:rFonts w:ascii="Times New Roman" w:hAnsi="Times New Roman"/>
          <w:sz w:val="28"/>
          <w:szCs w:val="28"/>
          <w:lang w:val="uk-UA" w:eastAsia="ru-RU"/>
        </w:rPr>
        <w:tab/>
        <w:t>Відповідні кювети з товщиною оптичного шару 1 см.</w:t>
      </w:r>
    </w:p>
    <w:p w14:paraId="08AB0CBD"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w:t>
      </w:r>
      <w:r w:rsidRPr="00F11A81">
        <w:rPr>
          <w:rFonts w:ascii="Times New Roman" w:hAnsi="Times New Roman"/>
          <w:sz w:val="28"/>
          <w:szCs w:val="28"/>
          <w:lang w:val="uk-UA" w:eastAsia="ru-RU"/>
        </w:rPr>
        <w:tab/>
        <w:t>Загальне лабораторне обладнання.</w:t>
      </w:r>
    </w:p>
    <w:p w14:paraId="25145879"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Прим: Адаптації до напівавтоматичних і автоматичних приладів надаються за запитом</w:t>
      </w:r>
    </w:p>
    <w:p w14:paraId="1892DB13"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Підготовка реагентів</w:t>
      </w:r>
    </w:p>
    <w:p w14:paraId="54EB1575"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Перед використанням набір витримати при кімнатній температурі протягом 30 хвилин.</w:t>
      </w:r>
    </w:p>
    <w:p w14:paraId="59A31420"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Всі реагенти готові до використання.</w:t>
      </w:r>
    </w:p>
    <w:p w14:paraId="6047FBAC"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Проведення аналізу:</w:t>
      </w:r>
    </w:p>
    <w:p w14:paraId="448ECC7A"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1.</w:t>
      </w:r>
      <w:r w:rsidRPr="00F11A81">
        <w:rPr>
          <w:rFonts w:ascii="Times New Roman" w:hAnsi="Times New Roman"/>
          <w:sz w:val="28"/>
          <w:szCs w:val="28"/>
          <w:lang w:val="uk-UA" w:eastAsia="ru-RU"/>
        </w:rPr>
        <w:tab/>
        <w:t>Умови вимірювання: довжина хвилі</w:t>
      </w:r>
      <w:r w:rsidRPr="00F11A81">
        <w:rPr>
          <w:rFonts w:ascii="Times New Roman" w:hAnsi="Times New Roman"/>
          <w:sz w:val="28"/>
          <w:szCs w:val="28"/>
          <w:lang w:val="uk-UA" w:eastAsia="ru-RU"/>
        </w:rPr>
        <w:tab/>
        <w:t>505 нм (490-550 нм)</w:t>
      </w:r>
    </w:p>
    <w:p w14:paraId="354739BD"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кювета з товщиною оптичного шару 1 см температура</w:t>
      </w:r>
      <w:r w:rsidRPr="00F11A81">
        <w:rPr>
          <w:rFonts w:ascii="Times New Roman" w:hAnsi="Times New Roman"/>
          <w:sz w:val="28"/>
          <w:szCs w:val="28"/>
          <w:lang w:val="uk-UA" w:eastAsia="ru-RU"/>
        </w:rPr>
        <w:tab/>
        <w:t>37°C / 15-25°C</w:t>
      </w:r>
    </w:p>
    <w:p w14:paraId="087EE433"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2.</w:t>
      </w:r>
      <w:r w:rsidRPr="00F11A81">
        <w:rPr>
          <w:rFonts w:ascii="Times New Roman" w:hAnsi="Times New Roman"/>
          <w:sz w:val="28"/>
          <w:szCs w:val="28"/>
          <w:lang w:val="uk-UA" w:eastAsia="ru-RU"/>
        </w:rPr>
        <w:tab/>
        <w:t>Налаштувати прилад на нуль відносно дистильованої води.</w:t>
      </w:r>
    </w:p>
    <w:p w14:paraId="07053885"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3.</w:t>
      </w:r>
      <w:r w:rsidRPr="00F11A81">
        <w:rPr>
          <w:rFonts w:ascii="Times New Roman" w:hAnsi="Times New Roman"/>
          <w:sz w:val="28"/>
          <w:szCs w:val="28"/>
          <w:lang w:val="uk-UA" w:eastAsia="ru-RU"/>
        </w:rPr>
        <w:tab/>
        <w:t>Наповнення кювети: компоненти реакційної суміші відібрати та вносити в об'ємах, вказаних в таблиці.</w:t>
      </w:r>
    </w:p>
    <w:tbl>
      <w:tblPr>
        <w:tblW w:w="0" w:type="auto"/>
        <w:tblInd w:w="-5" w:type="dxa"/>
        <w:tblLayout w:type="fixed"/>
        <w:tblCellMar>
          <w:left w:w="0" w:type="dxa"/>
          <w:right w:w="0" w:type="dxa"/>
        </w:tblCellMar>
        <w:tblLook w:val="0000" w:firstRow="0" w:lastRow="0" w:firstColumn="0" w:lastColumn="0" w:noHBand="0" w:noVBand="0"/>
      </w:tblPr>
      <w:tblGrid>
        <w:gridCol w:w="2165"/>
        <w:gridCol w:w="2520"/>
        <w:gridCol w:w="2554"/>
        <w:gridCol w:w="2702"/>
      </w:tblGrid>
      <w:tr w:rsidR="00356D52" w:rsidRPr="00F11A81" w14:paraId="0DDCF341" w14:textId="77777777" w:rsidTr="00A67EAD">
        <w:trPr>
          <w:trHeight w:val="269"/>
        </w:trPr>
        <w:tc>
          <w:tcPr>
            <w:tcW w:w="2165" w:type="dxa"/>
            <w:tcBorders>
              <w:top w:val="single" w:sz="4" w:space="0" w:color="auto"/>
              <w:left w:val="single" w:sz="4" w:space="0" w:color="auto"/>
              <w:bottom w:val="nil"/>
              <w:right w:val="nil"/>
            </w:tcBorders>
          </w:tcPr>
          <w:p w14:paraId="6E55FE6F"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p>
        </w:tc>
        <w:tc>
          <w:tcPr>
            <w:tcW w:w="2520" w:type="dxa"/>
            <w:tcBorders>
              <w:top w:val="single" w:sz="4" w:space="0" w:color="auto"/>
              <w:left w:val="single" w:sz="4" w:space="0" w:color="auto"/>
              <w:bottom w:val="nil"/>
              <w:right w:val="nil"/>
            </w:tcBorders>
            <w:vAlign w:val="bottom"/>
          </w:tcPr>
          <w:p w14:paraId="740EEA66"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Холостий зразок</w:t>
            </w:r>
          </w:p>
        </w:tc>
        <w:tc>
          <w:tcPr>
            <w:tcW w:w="2554" w:type="dxa"/>
            <w:tcBorders>
              <w:top w:val="single" w:sz="4" w:space="0" w:color="auto"/>
              <w:left w:val="single" w:sz="4" w:space="0" w:color="auto"/>
              <w:bottom w:val="nil"/>
              <w:right w:val="nil"/>
            </w:tcBorders>
            <w:vAlign w:val="bottom"/>
          </w:tcPr>
          <w:p w14:paraId="7B43317A"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Стандартний зразок</w:t>
            </w:r>
          </w:p>
        </w:tc>
        <w:tc>
          <w:tcPr>
            <w:tcW w:w="2702" w:type="dxa"/>
            <w:tcBorders>
              <w:top w:val="single" w:sz="4" w:space="0" w:color="auto"/>
              <w:left w:val="single" w:sz="4" w:space="0" w:color="auto"/>
              <w:bottom w:val="nil"/>
              <w:right w:val="single" w:sz="4" w:space="0" w:color="auto"/>
            </w:tcBorders>
            <w:vAlign w:val="bottom"/>
          </w:tcPr>
          <w:p w14:paraId="5BCE2136"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Дослідний зразок</w:t>
            </w:r>
          </w:p>
        </w:tc>
      </w:tr>
      <w:tr w:rsidR="00356D52" w:rsidRPr="00F11A81" w14:paraId="425FC739" w14:textId="77777777" w:rsidTr="00A67EAD">
        <w:trPr>
          <w:trHeight w:val="269"/>
        </w:trPr>
        <w:tc>
          <w:tcPr>
            <w:tcW w:w="2165" w:type="dxa"/>
            <w:tcBorders>
              <w:top w:val="single" w:sz="4" w:space="0" w:color="auto"/>
              <w:left w:val="single" w:sz="4" w:space="0" w:color="auto"/>
              <w:bottom w:val="nil"/>
              <w:right w:val="nil"/>
            </w:tcBorders>
            <w:vAlign w:val="bottom"/>
          </w:tcPr>
          <w:p w14:paraId="706CC7E5"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Р1, мл</w:t>
            </w:r>
          </w:p>
        </w:tc>
        <w:tc>
          <w:tcPr>
            <w:tcW w:w="2520" w:type="dxa"/>
            <w:tcBorders>
              <w:top w:val="single" w:sz="4" w:space="0" w:color="auto"/>
              <w:left w:val="single" w:sz="4" w:space="0" w:color="auto"/>
              <w:bottom w:val="nil"/>
              <w:right w:val="nil"/>
            </w:tcBorders>
            <w:vAlign w:val="bottom"/>
          </w:tcPr>
          <w:p w14:paraId="183DA0BE"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1.0</w:t>
            </w:r>
          </w:p>
        </w:tc>
        <w:tc>
          <w:tcPr>
            <w:tcW w:w="2554" w:type="dxa"/>
            <w:tcBorders>
              <w:top w:val="single" w:sz="4" w:space="0" w:color="auto"/>
              <w:left w:val="single" w:sz="4" w:space="0" w:color="auto"/>
              <w:bottom w:val="nil"/>
              <w:right w:val="nil"/>
            </w:tcBorders>
            <w:vAlign w:val="bottom"/>
          </w:tcPr>
          <w:p w14:paraId="0F4C58F1"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1.0</w:t>
            </w:r>
          </w:p>
        </w:tc>
        <w:tc>
          <w:tcPr>
            <w:tcW w:w="2702" w:type="dxa"/>
            <w:tcBorders>
              <w:top w:val="single" w:sz="4" w:space="0" w:color="auto"/>
              <w:left w:val="single" w:sz="4" w:space="0" w:color="auto"/>
              <w:bottom w:val="nil"/>
              <w:right w:val="single" w:sz="4" w:space="0" w:color="auto"/>
            </w:tcBorders>
            <w:vAlign w:val="bottom"/>
          </w:tcPr>
          <w:p w14:paraId="7EFCC6B3"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1.0</w:t>
            </w:r>
          </w:p>
        </w:tc>
      </w:tr>
      <w:tr w:rsidR="00356D52" w:rsidRPr="00F11A81" w14:paraId="7628A03C" w14:textId="77777777" w:rsidTr="00A67EAD">
        <w:trPr>
          <w:trHeight w:val="264"/>
        </w:trPr>
        <w:tc>
          <w:tcPr>
            <w:tcW w:w="2165" w:type="dxa"/>
            <w:tcBorders>
              <w:top w:val="single" w:sz="4" w:space="0" w:color="auto"/>
              <w:left w:val="single" w:sz="4" w:space="0" w:color="auto"/>
              <w:bottom w:val="nil"/>
              <w:right w:val="nil"/>
            </w:tcBorders>
            <w:vAlign w:val="bottom"/>
          </w:tcPr>
          <w:p w14:paraId="6F6ABBD5"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Стандарт, мкл</w:t>
            </w:r>
          </w:p>
        </w:tc>
        <w:tc>
          <w:tcPr>
            <w:tcW w:w="2520" w:type="dxa"/>
            <w:tcBorders>
              <w:top w:val="single" w:sz="4" w:space="0" w:color="auto"/>
              <w:left w:val="single" w:sz="4" w:space="0" w:color="auto"/>
              <w:bottom w:val="nil"/>
              <w:right w:val="nil"/>
            </w:tcBorders>
            <w:vAlign w:val="center"/>
          </w:tcPr>
          <w:p w14:paraId="6CB4CA52"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w:t>
            </w:r>
          </w:p>
        </w:tc>
        <w:tc>
          <w:tcPr>
            <w:tcW w:w="2554" w:type="dxa"/>
            <w:tcBorders>
              <w:top w:val="single" w:sz="4" w:space="0" w:color="auto"/>
              <w:left w:val="single" w:sz="4" w:space="0" w:color="auto"/>
              <w:bottom w:val="nil"/>
              <w:right w:val="nil"/>
            </w:tcBorders>
            <w:vAlign w:val="center"/>
          </w:tcPr>
          <w:p w14:paraId="6EC29403"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10</w:t>
            </w:r>
          </w:p>
        </w:tc>
        <w:tc>
          <w:tcPr>
            <w:tcW w:w="2702" w:type="dxa"/>
            <w:tcBorders>
              <w:top w:val="single" w:sz="4" w:space="0" w:color="auto"/>
              <w:left w:val="single" w:sz="4" w:space="0" w:color="auto"/>
              <w:bottom w:val="nil"/>
              <w:right w:val="single" w:sz="4" w:space="0" w:color="auto"/>
            </w:tcBorders>
            <w:vAlign w:val="center"/>
          </w:tcPr>
          <w:p w14:paraId="39B52A68"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w:t>
            </w:r>
          </w:p>
        </w:tc>
      </w:tr>
      <w:tr w:rsidR="00356D52" w:rsidRPr="00F11A81" w14:paraId="26772751" w14:textId="77777777" w:rsidTr="00A67EAD">
        <w:trPr>
          <w:trHeight w:val="274"/>
        </w:trPr>
        <w:tc>
          <w:tcPr>
            <w:tcW w:w="2165" w:type="dxa"/>
            <w:tcBorders>
              <w:top w:val="single" w:sz="4" w:space="0" w:color="auto"/>
              <w:left w:val="single" w:sz="4" w:space="0" w:color="auto"/>
              <w:bottom w:val="single" w:sz="4" w:space="0" w:color="auto"/>
              <w:right w:val="nil"/>
            </w:tcBorders>
            <w:vAlign w:val="bottom"/>
          </w:tcPr>
          <w:p w14:paraId="0F981071"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Зразок, мкл</w:t>
            </w:r>
          </w:p>
        </w:tc>
        <w:tc>
          <w:tcPr>
            <w:tcW w:w="2520" w:type="dxa"/>
            <w:tcBorders>
              <w:top w:val="single" w:sz="4" w:space="0" w:color="auto"/>
              <w:left w:val="single" w:sz="4" w:space="0" w:color="auto"/>
              <w:bottom w:val="single" w:sz="4" w:space="0" w:color="auto"/>
              <w:right w:val="nil"/>
            </w:tcBorders>
            <w:vAlign w:val="center"/>
          </w:tcPr>
          <w:p w14:paraId="57BB6F3B"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w:t>
            </w:r>
          </w:p>
        </w:tc>
        <w:tc>
          <w:tcPr>
            <w:tcW w:w="2554" w:type="dxa"/>
            <w:tcBorders>
              <w:top w:val="single" w:sz="4" w:space="0" w:color="auto"/>
              <w:left w:val="single" w:sz="4" w:space="0" w:color="auto"/>
              <w:bottom w:val="single" w:sz="4" w:space="0" w:color="auto"/>
              <w:right w:val="nil"/>
            </w:tcBorders>
            <w:vAlign w:val="center"/>
          </w:tcPr>
          <w:p w14:paraId="4CA6FC68"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w:t>
            </w:r>
          </w:p>
        </w:tc>
        <w:tc>
          <w:tcPr>
            <w:tcW w:w="2702" w:type="dxa"/>
            <w:tcBorders>
              <w:top w:val="single" w:sz="4" w:space="0" w:color="auto"/>
              <w:left w:val="single" w:sz="4" w:space="0" w:color="auto"/>
              <w:bottom w:val="single" w:sz="4" w:space="0" w:color="auto"/>
              <w:right w:val="single" w:sz="4" w:space="0" w:color="auto"/>
            </w:tcBorders>
            <w:vAlign w:val="center"/>
          </w:tcPr>
          <w:p w14:paraId="3D2DF0AE" w14:textId="77777777" w:rsidR="00540DDF" w:rsidRPr="00F11A81" w:rsidRDefault="00540DDF" w:rsidP="00A67EAD">
            <w:pPr>
              <w:spacing w:after="0" w:line="240" w:lineRule="auto"/>
              <w:rPr>
                <w:rFonts w:ascii="Times New Roman" w:eastAsia="Times New Roman" w:hAnsi="Times New Roman" w:cs="Times New Roman"/>
                <w:sz w:val="24"/>
                <w:szCs w:val="24"/>
                <w:lang w:val="uk-UA"/>
              </w:rPr>
            </w:pPr>
            <w:r w:rsidRPr="00F11A81">
              <w:rPr>
                <w:rFonts w:ascii="Times New Roman" w:eastAsia="Times New Roman" w:hAnsi="Times New Roman" w:cs="Times New Roman"/>
                <w:lang w:val="uk-UA" w:eastAsia="uk-UA"/>
              </w:rPr>
              <w:t>10</w:t>
            </w:r>
          </w:p>
        </w:tc>
      </w:tr>
    </w:tbl>
    <w:p w14:paraId="442C1BAD" w14:textId="77777777" w:rsidR="00540DDF" w:rsidRPr="00F11A81" w:rsidRDefault="00540DDF" w:rsidP="00866E18">
      <w:pPr>
        <w:spacing w:after="0" w:line="360" w:lineRule="auto"/>
        <w:jc w:val="both"/>
        <w:rPr>
          <w:rFonts w:ascii="Times New Roman" w:hAnsi="Times New Roman"/>
          <w:sz w:val="28"/>
          <w:szCs w:val="28"/>
          <w:lang w:val="uk-UA" w:eastAsia="ru-RU"/>
        </w:rPr>
      </w:pPr>
    </w:p>
    <w:p w14:paraId="6B2EA019"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Прим. Об'єми реагенту, стандарту та зразку можуть бути пропорційно змінені відповідно до робочого об'єму кювети використовуваного ана лізатора</w:t>
      </w:r>
    </w:p>
    <w:p w14:paraId="76C0E0A1"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4.</w:t>
      </w:r>
      <w:r w:rsidRPr="00F11A81">
        <w:rPr>
          <w:rFonts w:ascii="Times New Roman" w:hAnsi="Times New Roman"/>
          <w:sz w:val="28"/>
          <w:szCs w:val="28"/>
          <w:lang w:val="uk-UA" w:eastAsia="ru-RU"/>
        </w:rPr>
        <w:tab/>
        <w:t>Перемішати, інкубувати протягом 5 хв. при 37°C, або 10 хвилин при 15-25°C.</w:t>
      </w:r>
    </w:p>
    <w:p w14:paraId="607682F0"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5.</w:t>
      </w:r>
      <w:r w:rsidRPr="00F11A81">
        <w:rPr>
          <w:rFonts w:ascii="Times New Roman" w:hAnsi="Times New Roman"/>
          <w:sz w:val="28"/>
          <w:szCs w:val="28"/>
          <w:lang w:val="uk-UA" w:eastAsia="ru-RU"/>
        </w:rPr>
        <w:tab/>
        <w:t>Виміряти оптичну щільність (Е) дослідного зразка і стандарту проти холостого зразка.</w:t>
      </w:r>
    </w:p>
    <w:p w14:paraId="3D8A142B"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Забарвлення стабільне протягом 30 хвилин при кімнатній температурі.</w:t>
      </w:r>
    </w:p>
    <w:p w14:paraId="75348D6F"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lastRenderedPageBreak/>
        <w:t>Розрахунок результатів:</w:t>
      </w:r>
    </w:p>
    <w:p w14:paraId="7C22D707"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noProof/>
          <w:sz w:val="28"/>
          <w:szCs w:val="28"/>
          <w:lang w:val="ru-RU" w:eastAsia="ru-RU"/>
        </w:rPr>
        <w:drawing>
          <wp:inline distT="0" distB="0" distL="0" distR="0" wp14:anchorId="357F7C45" wp14:editId="76CF2CA5">
            <wp:extent cx="16097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704850"/>
                    </a:xfrm>
                    <a:prstGeom prst="rect">
                      <a:avLst/>
                    </a:prstGeom>
                    <a:noFill/>
                    <a:ln>
                      <a:noFill/>
                    </a:ln>
                  </pic:spPr>
                </pic:pic>
              </a:graphicData>
            </a:graphic>
          </wp:inline>
        </w:drawing>
      </w:r>
    </w:p>
    <w:p w14:paraId="5FA0238C"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де: Сдос- концентрація тригліцеридів в дослідному зразку, ммоль/л.</w:t>
      </w:r>
    </w:p>
    <w:p w14:paraId="1D80A361"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Едос - оптична щільність дослідного зразка, одиниць оптичної щільності.</w:t>
      </w:r>
    </w:p>
    <w:p w14:paraId="6B087AD4"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Ест - оптична щільність стандарту, одиниць оптичної щільності.</w:t>
      </w:r>
    </w:p>
    <w:p w14:paraId="3F5D18D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Сст - вміст тригліцеридів в стандарті, 2.25 ммоль/л.</w:t>
      </w:r>
    </w:p>
    <w:p w14:paraId="718FCE3E"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Референтні величини</w:t>
      </w:r>
    </w:p>
    <w:p w14:paraId="34E8194F"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Ґрунтуючись на результатах досліджень, проведених лабораторіями, рекомендуємо користуватися нормами, приведеними нижче. Разом з тим, відповідно до правил GLP (Гарної лабораторної практики), кожна лабораторія повинна сама визначити для себе параметри норми, характерні для обстежуваної популяції.</w:t>
      </w:r>
    </w:p>
    <w:p w14:paraId="471FBE0C"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Нормальний рівень тригліцеридів в сироватці або плазмі крові становить:</w:t>
      </w:r>
    </w:p>
    <w:p w14:paraId="27CA9DBD"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чоловіки</w:t>
      </w:r>
      <w:r w:rsidRPr="00F11A81">
        <w:rPr>
          <w:rFonts w:ascii="Times New Roman" w:hAnsi="Times New Roman"/>
          <w:sz w:val="28"/>
          <w:szCs w:val="28"/>
          <w:lang w:val="uk-UA" w:eastAsia="ru-RU"/>
        </w:rPr>
        <w:tab/>
        <w:t>0.45 - 1.8 ммоль/л</w:t>
      </w:r>
    </w:p>
    <w:p w14:paraId="23122B29" w14:textId="77777777" w:rsidR="00540DDF" w:rsidRPr="00F11A81" w:rsidRDefault="00866E18" w:rsidP="00866E18">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 xml:space="preserve">жінки           </w:t>
      </w:r>
      <w:r w:rsidR="00540DDF" w:rsidRPr="00F11A81">
        <w:rPr>
          <w:rFonts w:ascii="Times New Roman" w:hAnsi="Times New Roman"/>
          <w:sz w:val="28"/>
          <w:szCs w:val="28"/>
          <w:lang w:val="uk-UA" w:eastAsia="ru-RU"/>
        </w:rPr>
        <w:t>0.4 - 1.5 ммоль/л</w:t>
      </w:r>
    </w:p>
    <w:p w14:paraId="0B0E9306"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r w:rsidRPr="00F11A81">
        <w:rPr>
          <w:rFonts w:ascii="Times New Roman" w:hAnsi="Times New Roman"/>
          <w:sz w:val="28"/>
          <w:szCs w:val="28"/>
          <w:lang w:val="uk-UA" w:eastAsia="ru-RU"/>
        </w:rPr>
        <w:t>Математична комп’ютерна обробка результатів проведена за допомогою  програмного пакету «Statistica 6,0» (StatSoft Inc, США). Для порівняльного аналізу вибірок використовували стандартну програму кореляційного аналізу з розрахунком середніх арифметичних величин: M</w:t>
      </w:r>
      <w:r w:rsidRPr="00F11A81">
        <w:rPr>
          <w:rFonts w:ascii="Times New Roman" w:hAnsi="Times New Roman"/>
          <w:sz w:val="28"/>
          <w:szCs w:val="28"/>
          <w:u w:val="single"/>
          <w:lang w:val="uk-UA" w:eastAsia="ru-RU"/>
        </w:rPr>
        <w:t>+</w:t>
      </w:r>
      <w:r w:rsidRPr="00F11A81">
        <w:rPr>
          <w:rFonts w:ascii="Times New Roman" w:hAnsi="Times New Roman"/>
          <w:sz w:val="28"/>
          <w:szCs w:val="28"/>
          <w:lang w:val="uk-UA" w:eastAsia="ru-RU"/>
        </w:rPr>
        <w:t>m, вірогідності й рівню достовірності (р).</w:t>
      </w:r>
    </w:p>
    <w:p w14:paraId="492AF976" w14:textId="77777777" w:rsidR="00540DDF" w:rsidRPr="00F11A81" w:rsidRDefault="00540DDF" w:rsidP="00540DDF">
      <w:pPr>
        <w:spacing w:after="0" w:line="360" w:lineRule="auto"/>
        <w:ind w:firstLine="709"/>
        <w:jc w:val="both"/>
        <w:rPr>
          <w:rFonts w:ascii="Times New Roman" w:hAnsi="Times New Roman"/>
          <w:sz w:val="28"/>
          <w:szCs w:val="28"/>
          <w:lang w:val="uk-UA" w:eastAsia="ru-RU"/>
        </w:rPr>
      </w:pPr>
    </w:p>
    <w:p w14:paraId="10B10B1F" w14:textId="77777777" w:rsidR="00540DDF" w:rsidRPr="00F11A81" w:rsidRDefault="00540DDF"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bookmarkStart w:id="9" w:name="_Toc135178148"/>
      <w:r w:rsidRPr="00F11A81">
        <w:rPr>
          <w:rFonts w:ascii="Times New Roman" w:eastAsia="Times New Roman" w:hAnsi="Times New Roman" w:cs="Times New Roman"/>
          <w:b/>
          <w:bCs/>
          <w:kern w:val="32"/>
          <w:sz w:val="28"/>
          <w:szCs w:val="28"/>
          <w:lang w:val="uk-UA" w:eastAsia="ru-RU"/>
        </w:rPr>
        <w:t>2.3. Методи статистичної обробки даних</w:t>
      </w:r>
      <w:bookmarkEnd w:id="9"/>
    </w:p>
    <w:p w14:paraId="73046346" w14:textId="77777777" w:rsidR="005D2762" w:rsidRPr="00F11A81" w:rsidRDefault="00540DDF" w:rsidP="005D2762">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Математичне обчислення отриманих даних проводила відповідно до загальноприйнятих правил варіаційної статистики за допомогою програ</w:t>
      </w:r>
      <w:r w:rsidR="00356D52" w:rsidRPr="00F11A81">
        <w:rPr>
          <w:rFonts w:ascii="Times New Roman" w:hAnsi="Times New Roman" w:cs="Times New Roman"/>
          <w:sz w:val="28"/>
          <w:szCs w:val="28"/>
          <w:lang w:val="uk-UA"/>
        </w:rPr>
        <w:t xml:space="preserve">ми Microsoft Excel. Для оцінки </w:t>
      </w:r>
      <w:r w:rsidRPr="00F11A81">
        <w:rPr>
          <w:rFonts w:ascii="Times New Roman" w:hAnsi="Times New Roman" w:cs="Times New Roman"/>
          <w:sz w:val="28"/>
          <w:szCs w:val="28"/>
          <w:lang w:val="uk-UA"/>
        </w:rPr>
        <w:t>відмінностей вико</w:t>
      </w:r>
      <w:r w:rsidR="00754DA4" w:rsidRPr="00F11A81">
        <w:rPr>
          <w:rFonts w:ascii="Times New Roman" w:hAnsi="Times New Roman" w:cs="Times New Roman"/>
          <w:sz w:val="28"/>
          <w:szCs w:val="28"/>
          <w:lang w:val="uk-UA"/>
        </w:rPr>
        <w:t>ристовувала критерій Стьюдента.</w:t>
      </w:r>
      <w:bookmarkStart w:id="10" w:name="_Toc135178149"/>
    </w:p>
    <w:p w14:paraId="0A616B6B" w14:textId="77777777" w:rsidR="005D2762" w:rsidRPr="00F11A81" w:rsidRDefault="005D2762">
      <w:pPr>
        <w:rPr>
          <w:rFonts w:ascii="Times New Roman" w:hAnsi="Times New Roman" w:cs="Times New Roman"/>
          <w:sz w:val="28"/>
          <w:szCs w:val="28"/>
          <w:lang w:val="uk-UA"/>
        </w:rPr>
      </w:pPr>
      <w:r w:rsidRPr="00F11A81">
        <w:rPr>
          <w:rFonts w:ascii="Times New Roman" w:hAnsi="Times New Roman" w:cs="Times New Roman"/>
          <w:sz w:val="28"/>
          <w:szCs w:val="28"/>
          <w:lang w:val="uk-UA"/>
        </w:rPr>
        <w:br w:type="page"/>
      </w:r>
    </w:p>
    <w:p w14:paraId="5662AC6E" w14:textId="77777777" w:rsidR="009B6A9A" w:rsidRPr="00F11A81" w:rsidRDefault="009B6A9A" w:rsidP="005D2762">
      <w:pPr>
        <w:spacing w:after="0" w:line="360" w:lineRule="auto"/>
        <w:ind w:firstLine="567"/>
        <w:jc w:val="center"/>
        <w:rPr>
          <w:rFonts w:ascii="Times New Roman" w:eastAsia="Times New Roman" w:hAnsi="Times New Roman" w:cs="Times New Roman"/>
          <w:b/>
          <w:bCs/>
          <w:caps/>
          <w:kern w:val="32"/>
          <w:sz w:val="28"/>
          <w:szCs w:val="28"/>
          <w:lang w:val="uk-UA" w:eastAsia="ru-RU"/>
        </w:rPr>
      </w:pPr>
      <w:r w:rsidRPr="00F11A81">
        <w:rPr>
          <w:rFonts w:ascii="Times New Roman" w:eastAsia="Times New Roman" w:hAnsi="Times New Roman" w:cs="Times New Roman"/>
          <w:b/>
          <w:bCs/>
          <w:caps/>
          <w:kern w:val="32"/>
          <w:sz w:val="28"/>
          <w:szCs w:val="28"/>
          <w:lang w:val="uk-UA" w:eastAsia="ru-RU"/>
        </w:rPr>
        <w:lastRenderedPageBreak/>
        <w:t>Розділ 3. Результати дослідження</w:t>
      </w:r>
      <w:bookmarkEnd w:id="10"/>
    </w:p>
    <w:p w14:paraId="227DD985" w14:textId="77777777" w:rsidR="005D2762" w:rsidRPr="00F11A81" w:rsidRDefault="005D2762" w:rsidP="005D2762">
      <w:pPr>
        <w:spacing w:after="0" w:line="360" w:lineRule="auto"/>
        <w:ind w:firstLine="567"/>
        <w:jc w:val="center"/>
        <w:rPr>
          <w:rFonts w:ascii="Times New Roman" w:hAnsi="Times New Roman" w:cs="Times New Roman"/>
          <w:caps/>
          <w:sz w:val="28"/>
          <w:szCs w:val="28"/>
          <w:lang w:val="uk-UA"/>
        </w:rPr>
      </w:pPr>
    </w:p>
    <w:p w14:paraId="510E89D3" w14:textId="77777777" w:rsidR="009B6A9A" w:rsidRPr="00F11A81" w:rsidRDefault="00754DA4" w:rsidP="009B6A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Дослідження проводили</w:t>
      </w:r>
      <w:r w:rsidR="009B6A9A" w:rsidRPr="00F11A81">
        <w:rPr>
          <w:rFonts w:ascii="Times New Roman" w:hAnsi="Times New Roman" w:cs="Times New Roman"/>
          <w:sz w:val="28"/>
          <w:szCs w:val="28"/>
          <w:lang w:val="uk-UA"/>
        </w:rPr>
        <w:t xml:space="preserve">ся на базі КНП «Варвинська лікарня» Прилуцького району Чернігівської області. </w:t>
      </w:r>
      <w:r w:rsidRPr="00F11A81">
        <w:rPr>
          <w:rFonts w:ascii="Times New Roman" w:hAnsi="Times New Roman" w:cs="Times New Roman"/>
          <w:sz w:val="28"/>
          <w:szCs w:val="28"/>
          <w:lang w:val="uk-UA"/>
        </w:rPr>
        <w:t>В дослідженні прийняли участь пацієнти</w:t>
      </w:r>
      <w:r w:rsidR="009B6A9A" w:rsidRPr="00F11A81">
        <w:rPr>
          <w:rFonts w:ascii="Times New Roman" w:hAnsi="Times New Roman" w:cs="Times New Roman"/>
          <w:sz w:val="28"/>
          <w:szCs w:val="28"/>
          <w:lang w:val="uk-UA"/>
        </w:rPr>
        <w:t xml:space="preserve"> з артеріальною гіпертензією</w:t>
      </w:r>
      <w:r w:rsidRPr="00F11A81">
        <w:rPr>
          <w:rFonts w:ascii="Times New Roman" w:hAnsi="Times New Roman" w:cs="Times New Roman"/>
          <w:sz w:val="28"/>
          <w:szCs w:val="28"/>
          <w:lang w:val="uk-UA"/>
        </w:rPr>
        <w:t xml:space="preserve"> </w:t>
      </w:r>
      <w:r w:rsidR="009B6A9A" w:rsidRPr="00F11A81">
        <w:rPr>
          <w:rFonts w:ascii="Times New Roman" w:hAnsi="Times New Roman" w:cs="Times New Roman"/>
          <w:sz w:val="28"/>
          <w:szCs w:val="28"/>
          <w:lang w:val="uk-UA"/>
        </w:rPr>
        <w:t>молодого віку (18-44 років</w:t>
      </w:r>
      <w:r w:rsidRPr="00F11A81">
        <w:rPr>
          <w:rFonts w:ascii="Times New Roman" w:hAnsi="Times New Roman" w:cs="Times New Roman"/>
          <w:sz w:val="28"/>
          <w:szCs w:val="28"/>
          <w:lang w:val="uk-UA"/>
        </w:rPr>
        <w:t xml:space="preserve"> ) та</w:t>
      </w:r>
      <w:r w:rsidR="009B6A9A"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w:t>
      </w:r>
      <w:r w:rsidR="009B6A9A" w:rsidRPr="00F11A81">
        <w:rPr>
          <w:rFonts w:ascii="Times New Roman" w:hAnsi="Times New Roman" w:cs="Times New Roman"/>
          <w:sz w:val="28"/>
          <w:szCs w:val="28"/>
          <w:lang w:val="uk-UA"/>
        </w:rPr>
        <w:t>середнього віку (45-59 років).</w:t>
      </w:r>
    </w:p>
    <w:p w14:paraId="35CA3A92" w14:textId="77777777" w:rsidR="009F5F68" w:rsidRPr="00F11A81" w:rsidRDefault="009F5F68" w:rsidP="009F5F68">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На першому етапі дослідження провели комплексне обстеження пацієнтів із артеріальною гіпертензією. Вміст ліпопротеїдів проводилося на біохімічному аналізаторі </w:t>
      </w:r>
      <w:r w:rsidR="00754DA4" w:rsidRPr="00F11A81">
        <w:rPr>
          <w:rFonts w:ascii="Times New Roman" w:hAnsi="Times New Roman"/>
          <w:sz w:val="28"/>
          <w:szCs w:val="28"/>
          <w:lang w:val="uk-UA" w:eastAsia="ru-RU"/>
        </w:rPr>
        <w:t>«</w:t>
      </w:r>
      <w:r w:rsidR="00754DA4" w:rsidRPr="00F11A81">
        <w:rPr>
          <w:rFonts w:ascii="Times New Roman" w:hAnsi="Times New Roman"/>
          <w:sz w:val="28"/>
          <w:szCs w:val="28"/>
          <w:lang w:eastAsia="ru-RU"/>
        </w:rPr>
        <w:t>Mindray</w:t>
      </w:r>
      <w:r w:rsidR="00754DA4" w:rsidRPr="00F11A81">
        <w:rPr>
          <w:rFonts w:ascii="Times New Roman" w:hAnsi="Times New Roman"/>
          <w:sz w:val="28"/>
          <w:szCs w:val="28"/>
          <w:lang w:val="ru-RU" w:eastAsia="ru-RU"/>
        </w:rPr>
        <w:t xml:space="preserve"> </w:t>
      </w:r>
      <w:r w:rsidR="00754DA4" w:rsidRPr="00F11A81">
        <w:rPr>
          <w:rFonts w:ascii="Times New Roman" w:hAnsi="Times New Roman"/>
          <w:sz w:val="28"/>
          <w:szCs w:val="28"/>
          <w:lang w:eastAsia="ru-RU"/>
        </w:rPr>
        <w:t>BA</w:t>
      </w:r>
      <w:r w:rsidR="00754DA4" w:rsidRPr="00F11A81">
        <w:rPr>
          <w:rFonts w:ascii="Times New Roman" w:hAnsi="Times New Roman"/>
          <w:sz w:val="28"/>
          <w:szCs w:val="28"/>
          <w:lang w:val="ru-RU" w:eastAsia="ru-RU"/>
        </w:rPr>
        <w:t>88-</w:t>
      </w:r>
      <w:r w:rsidR="00754DA4" w:rsidRPr="00F11A81">
        <w:rPr>
          <w:rFonts w:ascii="Times New Roman" w:hAnsi="Times New Roman"/>
          <w:sz w:val="28"/>
          <w:szCs w:val="28"/>
          <w:lang w:eastAsia="ru-RU"/>
        </w:rPr>
        <w:t>A</w:t>
      </w:r>
      <w:r w:rsidR="00754DA4" w:rsidRPr="00F11A81">
        <w:rPr>
          <w:rFonts w:ascii="Times New Roman" w:hAnsi="Times New Roman"/>
          <w:sz w:val="28"/>
          <w:szCs w:val="28"/>
          <w:lang w:val="uk-UA" w:eastAsia="ru-RU"/>
        </w:rPr>
        <w:t>» (Кітай)</w:t>
      </w:r>
      <w:r w:rsidRPr="00F11A81">
        <w:rPr>
          <w:rFonts w:ascii="Times New Roman" w:hAnsi="Times New Roman" w:cs="Times New Roman"/>
          <w:sz w:val="28"/>
          <w:szCs w:val="28"/>
          <w:lang w:val="uk-UA"/>
        </w:rPr>
        <w:t xml:space="preserve"> фермент</w:t>
      </w:r>
      <w:r w:rsidR="00754DA4"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колориметричним способом.</w:t>
      </w:r>
    </w:p>
    <w:p w14:paraId="2A35C17E" w14:textId="77777777" w:rsidR="00A67EAD" w:rsidRPr="00F11A81" w:rsidRDefault="00016B7C" w:rsidP="00A67EA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Фермент </w:t>
      </w:r>
      <w:r w:rsidR="00A67EAD" w:rsidRPr="00F11A81">
        <w:rPr>
          <w:rFonts w:ascii="Times New Roman" w:hAnsi="Times New Roman" w:cs="Times New Roman"/>
          <w:sz w:val="28"/>
          <w:szCs w:val="28"/>
          <w:lang w:val="uk-UA"/>
        </w:rPr>
        <w:t xml:space="preserve">колориметричний спосіб вимірювання вмісту ліпопротеїдів полягає в використанні ферменту, який каталізує хімічну реакцію, що приводить до утворення забарвленого продукту. </w:t>
      </w:r>
      <w:r w:rsidRPr="00F11A81">
        <w:rPr>
          <w:rFonts w:ascii="Times New Roman" w:hAnsi="Times New Roman" w:cs="Times New Roman"/>
          <w:sz w:val="28"/>
          <w:szCs w:val="28"/>
          <w:lang w:val="uk-UA"/>
        </w:rPr>
        <w:t xml:space="preserve"> </w:t>
      </w:r>
    </w:p>
    <w:p w14:paraId="6B4CB911" w14:textId="77777777" w:rsidR="00A67EAD" w:rsidRPr="00F11A81" w:rsidRDefault="00016B7C" w:rsidP="00A67EAD">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Біохімічний полуавтоматичний аналізатор </w:t>
      </w:r>
      <w:r w:rsidRPr="00F11A81">
        <w:rPr>
          <w:rFonts w:ascii="Times New Roman" w:hAnsi="Times New Roman"/>
          <w:sz w:val="28"/>
          <w:szCs w:val="28"/>
          <w:lang w:val="uk-UA" w:eastAsia="ru-RU"/>
        </w:rPr>
        <w:t>«</w:t>
      </w:r>
      <w:r w:rsidRPr="00F11A81">
        <w:rPr>
          <w:rFonts w:ascii="Times New Roman" w:hAnsi="Times New Roman"/>
          <w:sz w:val="28"/>
          <w:szCs w:val="28"/>
          <w:lang w:eastAsia="ru-RU"/>
        </w:rPr>
        <w:t>Mindray</w:t>
      </w:r>
      <w:r w:rsidRPr="00F11A81">
        <w:rPr>
          <w:rFonts w:ascii="Times New Roman" w:hAnsi="Times New Roman"/>
          <w:sz w:val="28"/>
          <w:szCs w:val="28"/>
          <w:lang w:val="uk-UA" w:eastAsia="ru-RU"/>
        </w:rPr>
        <w:t xml:space="preserve"> </w:t>
      </w:r>
      <w:r w:rsidRPr="00F11A81">
        <w:rPr>
          <w:rFonts w:ascii="Times New Roman" w:hAnsi="Times New Roman"/>
          <w:sz w:val="28"/>
          <w:szCs w:val="28"/>
          <w:lang w:eastAsia="ru-RU"/>
        </w:rPr>
        <w:t>BA</w:t>
      </w:r>
      <w:r w:rsidRPr="00F11A81">
        <w:rPr>
          <w:rFonts w:ascii="Times New Roman" w:hAnsi="Times New Roman"/>
          <w:sz w:val="28"/>
          <w:szCs w:val="28"/>
          <w:lang w:val="uk-UA" w:eastAsia="ru-RU"/>
        </w:rPr>
        <w:t>88-</w:t>
      </w:r>
      <w:r w:rsidRPr="00F11A81">
        <w:rPr>
          <w:rFonts w:ascii="Times New Roman" w:hAnsi="Times New Roman"/>
          <w:sz w:val="28"/>
          <w:szCs w:val="28"/>
          <w:lang w:eastAsia="ru-RU"/>
        </w:rPr>
        <w:t>A</w:t>
      </w:r>
      <w:r w:rsidRPr="00F11A81">
        <w:rPr>
          <w:rFonts w:ascii="Times New Roman" w:hAnsi="Times New Roman"/>
          <w:sz w:val="28"/>
          <w:szCs w:val="28"/>
          <w:lang w:val="uk-UA" w:eastAsia="ru-RU"/>
        </w:rPr>
        <w:t>» (Кітай)</w:t>
      </w:r>
      <w:r w:rsidR="00A67EAD" w:rsidRPr="00F11A81">
        <w:rPr>
          <w:rFonts w:ascii="Times New Roman" w:hAnsi="Times New Roman" w:cs="Times New Roman"/>
          <w:sz w:val="28"/>
          <w:szCs w:val="28"/>
          <w:lang w:val="uk-UA"/>
        </w:rPr>
        <w:t xml:space="preserve">» є автоматизованим пристроєм, який забезпечує вимірювання різних біохімічних показників у біологічних пробах, </w:t>
      </w:r>
      <w:r w:rsidRPr="00F11A81">
        <w:rPr>
          <w:rFonts w:ascii="Times New Roman" w:hAnsi="Times New Roman" w:cs="Times New Roman"/>
          <w:sz w:val="28"/>
          <w:szCs w:val="28"/>
          <w:lang w:val="uk-UA"/>
        </w:rPr>
        <w:t xml:space="preserve">включаючи ліпопротеїди. Фермент </w:t>
      </w:r>
      <w:r w:rsidR="00A67EAD" w:rsidRPr="00F11A81">
        <w:rPr>
          <w:rFonts w:ascii="Times New Roman" w:hAnsi="Times New Roman" w:cs="Times New Roman"/>
          <w:sz w:val="28"/>
          <w:szCs w:val="28"/>
          <w:lang w:val="uk-UA"/>
        </w:rPr>
        <w:t>колориметричний метод, ймовірно, використовує певний фермент або реагент, який реагує з ліпопротеїдами і утворює забарвлений комплекс. Інтенсивність кольору комплексу може бути пропорційною концентрації ліпопротеїдів у зразку.</w:t>
      </w:r>
    </w:p>
    <w:p w14:paraId="7964A726" w14:textId="77777777" w:rsidR="009F5F68" w:rsidRPr="00F11A81" w:rsidRDefault="009F5F68" w:rsidP="009F5F68">
      <w:pPr>
        <w:spacing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У табл. 3.1 наведені дані результатів комплексного обстеження </w:t>
      </w:r>
      <w:r w:rsidR="00A67EAD" w:rsidRPr="00F11A81">
        <w:rPr>
          <w:rFonts w:ascii="Times New Roman" w:hAnsi="Times New Roman" w:cs="Times New Roman"/>
          <w:sz w:val="28"/>
          <w:szCs w:val="28"/>
          <w:lang w:val="uk-UA"/>
        </w:rPr>
        <w:t>пацієнтів із артеріальною гіпертензією молодого віку</w:t>
      </w:r>
      <w:r w:rsidRPr="00F11A81">
        <w:rPr>
          <w:rFonts w:ascii="Times New Roman" w:hAnsi="Times New Roman" w:cs="Times New Roman"/>
          <w:sz w:val="28"/>
          <w:szCs w:val="28"/>
          <w:lang w:val="uk-UA"/>
        </w:rPr>
        <w:t xml:space="preserve"> (n=2</w:t>
      </w:r>
      <w:r w:rsidR="00A67EAD" w:rsidRPr="00F11A81">
        <w:rPr>
          <w:rFonts w:ascii="Times New Roman" w:hAnsi="Times New Roman" w:cs="Times New Roman"/>
          <w:sz w:val="28"/>
          <w:szCs w:val="28"/>
          <w:lang w:val="uk-UA"/>
        </w:rPr>
        <w:t>7</w:t>
      </w:r>
      <w:r w:rsidRPr="00F11A81">
        <w:rPr>
          <w:rFonts w:ascii="Times New Roman" w:hAnsi="Times New Roman" w:cs="Times New Roman"/>
          <w:sz w:val="28"/>
          <w:szCs w:val="28"/>
          <w:lang w:val="uk-UA"/>
        </w:rPr>
        <w:t>).</w:t>
      </w:r>
    </w:p>
    <w:p w14:paraId="256D6540" w14:textId="77777777" w:rsidR="005D2762" w:rsidRPr="00F11A81" w:rsidRDefault="005D2762" w:rsidP="009F5F68">
      <w:pPr>
        <w:spacing w:line="360" w:lineRule="auto"/>
        <w:ind w:firstLine="709"/>
        <w:jc w:val="both"/>
        <w:rPr>
          <w:rFonts w:ascii="Times New Roman" w:hAnsi="Times New Roman" w:cs="Times New Roman"/>
          <w:sz w:val="28"/>
          <w:szCs w:val="28"/>
          <w:lang w:val="uk-UA"/>
        </w:rPr>
      </w:pPr>
    </w:p>
    <w:p w14:paraId="70D2193F" w14:textId="77777777" w:rsidR="005D2762" w:rsidRPr="00F11A81" w:rsidRDefault="005D2762" w:rsidP="009F5F68">
      <w:pPr>
        <w:spacing w:line="360" w:lineRule="auto"/>
        <w:ind w:firstLine="709"/>
        <w:jc w:val="both"/>
        <w:rPr>
          <w:rFonts w:ascii="Times New Roman" w:hAnsi="Times New Roman" w:cs="Times New Roman"/>
          <w:sz w:val="28"/>
          <w:szCs w:val="28"/>
          <w:lang w:val="uk-UA"/>
        </w:rPr>
      </w:pPr>
    </w:p>
    <w:p w14:paraId="471F6D4A" w14:textId="77777777" w:rsidR="005D2762" w:rsidRPr="00F11A81" w:rsidRDefault="005D2762" w:rsidP="009F5F68">
      <w:pPr>
        <w:spacing w:line="360" w:lineRule="auto"/>
        <w:ind w:firstLine="709"/>
        <w:jc w:val="both"/>
        <w:rPr>
          <w:rFonts w:ascii="Times New Roman" w:hAnsi="Times New Roman" w:cs="Times New Roman"/>
          <w:sz w:val="28"/>
          <w:szCs w:val="28"/>
          <w:lang w:val="uk-UA"/>
        </w:rPr>
      </w:pPr>
    </w:p>
    <w:p w14:paraId="1BB07CD6" w14:textId="77777777" w:rsidR="005D2762" w:rsidRPr="00F11A81" w:rsidRDefault="005D2762" w:rsidP="009F5F68">
      <w:pPr>
        <w:spacing w:line="360" w:lineRule="auto"/>
        <w:ind w:firstLine="709"/>
        <w:jc w:val="both"/>
        <w:rPr>
          <w:rFonts w:ascii="Times New Roman" w:hAnsi="Times New Roman" w:cs="Times New Roman"/>
          <w:sz w:val="28"/>
          <w:szCs w:val="28"/>
          <w:lang w:val="uk-UA"/>
        </w:rPr>
      </w:pPr>
    </w:p>
    <w:p w14:paraId="5CB1E61F" w14:textId="77777777" w:rsidR="005D2762" w:rsidRPr="00F11A81" w:rsidRDefault="005D2762" w:rsidP="009F5F68">
      <w:pPr>
        <w:spacing w:line="360" w:lineRule="auto"/>
        <w:ind w:firstLine="709"/>
        <w:jc w:val="both"/>
        <w:rPr>
          <w:rFonts w:ascii="Times New Roman" w:hAnsi="Times New Roman" w:cs="Times New Roman"/>
          <w:sz w:val="28"/>
          <w:szCs w:val="28"/>
          <w:lang w:val="uk-UA"/>
        </w:rPr>
      </w:pPr>
    </w:p>
    <w:p w14:paraId="2FD61EEF" w14:textId="77777777" w:rsidR="009F5F68" w:rsidRPr="00F11A81" w:rsidRDefault="009F5F68" w:rsidP="009F5F68">
      <w:pPr>
        <w:spacing w:after="0" w:line="360" w:lineRule="auto"/>
        <w:ind w:firstLine="567"/>
        <w:jc w:val="right"/>
        <w:rPr>
          <w:rFonts w:ascii="Times New Roman" w:hAnsi="Times New Roman" w:cs="Times New Roman"/>
          <w:i/>
          <w:sz w:val="28"/>
          <w:szCs w:val="28"/>
          <w:lang w:val="uk-UA"/>
        </w:rPr>
      </w:pPr>
      <w:r w:rsidRPr="00F11A81">
        <w:rPr>
          <w:rFonts w:ascii="Times New Roman" w:hAnsi="Times New Roman" w:cs="Times New Roman"/>
          <w:i/>
          <w:sz w:val="28"/>
          <w:szCs w:val="28"/>
          <w:lang w:val="uk-UA"/>
        </w:rPr>
        <w:lastRenderedPageBreak/>
        <w:t xml:space="preserve">Таблиця 3.1. </w:t>
      </w:r>
    </w:p>
    <w:p w14:paraId="446D9156" w14:textId="77777777" w:rsidR="009F5F68" w:rsidRPr="00F11A81" w:rsidRDefault="009F5F68" w:rsidP="009F5F68">
      <w:pPr>
        <w:spacing w:after="0" w:line="360" w:lineRule="auto"/>
        <w:ind w:firstLine="567"/>
        <w:jc w:val="both"/>
        <w:rPr>
          <w:rFonts w:ascii="Times New Roman" w:hAnsi="Times New Roman" w:cs="Times New Roman"/>
          <w:b/>
          <w:sz w:val="28"/>
          <w:szCs w:val="28"/>
          <w:lang w:val="uk-UA"/>
        </w:rPr>
      </w:pPr>
      <w:r w:rsidRPr="00F11A81">
        <w:rPr>
          <w:rFonts w:ascii="Times New Roman" w:hAnsi="Times New Roman" w:cs="Times New Roman"/>
          <w:b/>
          <w:sz w:val="28"/>
          <w:szCs w:val="28"/>
          <w:lang w:val="uk-UA"/>
        </w:rPr>
        <w:t>Біохімічні показники ліпідного обміну у пацієнтів із артеріальною гіпертензією молодого віку</w:t>
      </w:r>
      <w:r w:rsidR="00E84C99" w:rsidRPr="00F11A81">
        <w:rPr>
          <w:rFonts w:ascii="Times New Roman" w:hAnsi="Times New Roman" w:cs="Times New Roman"/>
          <w:b/>
          <w:sz w:val="28"/>
          <w:szCs w:val="28"/>
          <w:lang w:val="uk-UA"/>
        </w:rPr>
        <w:t>.</w:t>
      </w:r>
    </w:p>
    <w:tbl>
      <w:tblPr>
        <w:tblStyle w:val="a9"/>
        <w:tblW w:w="9747" w:type="dxa"/>
        <w:tblLook w:val="04A0" w:firstRow="1" w:lastRow="0" w:firstColumn="1" w:lastColumn="0" w:noHBand="0" w:noVBand="1"/>
      </w:tblPr>
      <w:tblGrid>
        <w:gridCol w:w="3936"/>
        <w:gridCol w:w="2872"/>
        <w:gridCol w:w="2939"/>
      </w:tblGrid>
      <w:tr w:rsidR="00E84C99" w:rsidRPr="00F11A81" w14:paraId="362C148C" w14:textId="77777777" w:rsidTr="00E84C99">
        <w:trPr>
          <w:trHeight w:val="661"/>
        </w:trPr>
        <w:tc>
          <w:tcPr>
            <w:tcW w:w="3936" w:type="dxa"/>
          </w:tcPr>
          <w:p w14:paraId="3A6D7A44"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Найменування показника</w:t>
            </w:r>
          </w:p>
        </w:tc>
        <w:tc>
          <w:tcPr>
            <w:tcW w:w="2872" w:type="dxa"/>
          </w:tcPr>
          <w:p w14:paraId="14F85D5F" w14:textId="77777777" w:rsidR="00A67EAD" w:rsidRPr="00F11A81" w:rsidRDefault="00A67EAD" w:rsidP="00A67EAD">
            <w:pPr>
              <w:jc w:val="center"/>
              <w:rPr>
                <w:rFonts w:ascii="Times New Roman" w:hAnsi="Times New Roman" w:cs="Times New Roman"/>
                <w:sz w:val="28"/>
                <w:szCs w:val="28"/>
                <w:lang w:val="uk-UA"/>
              </w:rPr>
            </w:pPr>
            <w:r w:rsidRPr="00F11A81">
              <w:rPr>
                <w:rFonts w:ascii="Times New Roman" w:hAnsi="Times New Roman" w:cs="Times New Roman"/>
                <w:sz w:val="28"/>
                <w:szCs w:val="28"/>
                <w:lang w:val="uk-UA"/>
              </w:rPr>
              <w:t>Референтні значення</w:t>
            </w:r>
          </w:p>
          <w:p w14:paraId="1722B0C0" w14:textId="77777777" w:rsidR="00A67EAD" w:rsidRPr="00F11A81" w:rsidRDefault="00A67EAD" w:rsidP="00A67EAD">
            <w:pPr>
              <w:jc w:val="center"/>
              <w:rPr>
                <w:rFonts w:ascii="Times New Roman" w:hAnsi="Times New Roman" w:cs="Times New Roman"/>
                <w:sz w:val="28"/>
                <w:szCs w:val="28"/>
                <w:lang w:val="uk-UA"/>
              </w:rPr>
            </w:pPr>
          </w:p>
        </w:tc>
        <w:tc>
          <w:tcPr>
            <w:tcW w:w="2939" w:type="dxa"/>
          </w:tcPr>
          <w:p w14:paraId="28E361CF"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Пацієнти молодого віку (n=2</w:t>
            </w:r>
            <w:r w:rsidR="00BC41BA" w:rsidRPr="00F11A81">
              <w:rPr>
                <w:rFonts w:ascii="Times New Roman" w:hAnsi="Times New Roman" w:cs="Times New Roman"/>
                <w:sz w:val="28"/>
                <w:szCs w:val="28"/>
                <w:lang w:val="uk-UA"/>
              </w:rPr>
              <w:t>7</w:t>
            </w:r>
            <w:r w:rsidR="00016B7C" w:rsidRPr="00F11A81">
              <w:rPr>
                <w:rFonts w:ascii="Times New Roman" w:hAnsi="Times New Roman" w:cs="Times New Roman"/>
                <w:sz w:val="28"/>
                <w:szCs w:val="28"/>
                <w:lang w:val="uk-UA"/>
              </w:rPr>
              <w:t>)</w:t>
            </w:r>
          </w:p>
        </w:tc>
      </w:tr>
      <w:tr w:rsidR="00E84C99" w:rsidRPr="00F11A81" w14:paraId="790B17F6" w14:textId="77777777" w:rsidTr="00E84C99">
        <w:tc>
          <w:tcPr>
            <w:tcW w:w="3936" w:type="dxa"/>
          </w:tcPr>
          <w:p w14:paraId="541D0A3D"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Тригліцериди, ммоль/л</w:t>
            </w:r>
          </w:p>
        </w:tc>
        <w:tc>
          <w:tcPr>
            <w:tcW w:w="2872" w:type="dxa"/>
          </w:tcPr>
          <w:p w14:paraId="791E95A8"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0,14-1,82</w:t>
            </w:r>
          </w:p>
        </w:tc>
        <w:tc>
          <w:tcPr>
            <w:tcW w:w="2939" w:type="dxa"/>
          </w:tcPr>
          <w:p w14:paraId="25604385"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1,3±0,20</w:t>
            </w:r>
          </w:p>
        </w:tc>
      </w:tr>
      <w:tr w:rsidR="00E84C99" w:rsidRPr="00F11A81" w14:paraId="052DE6B7" w14:textId="77777777" w:rsidTr="00E84C99">
        <w:tc>
          <w:tcPr>
            <w:tcW w:w="3936" w:type="dxa"/>
          </w:tcPr>
          <w:p w14:paraId="39A31F9E" w14:textId="0892DB24"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Ліпопротеїди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ммоль/л</w:t>
            </w:r>
          </w:p>
        </w:tc>
        <w:tc>
          <w:tcPr>
            <w:tcW w:w="2872" w:type="dxa"/>
          </w:tcPr>
          <w:p w14:paraId="4200D5ED"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1,04-1,55</w:t>
            </w:r>
          </w:p>
        </w:tc>
        <w:tc>
          <w:tcPr>
            <w:tcW w:w="2939" w:type="dxa"/>
          </w:tcPr>
          <w:p w14:paraId="351BC3A8"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1,6±0,3</w:t>
            </w:r>
          </w:p>
        </w:tc>
      </w:tr>
      <w:tr w:rsidR="00E84C99" w:rsidRPr="00F11A81" w14:paraId="708E7072" w14:textId="77777777" w:rsidTr="00E84C99">
        <w:tc>
          <w:tcPr>
            <w:tcW w:w="3936" w:type="dxa"/>
          </w:tcPr>
          <w:p w14:paraId="4CF8B66C" w14:textId="04EDB9D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Ліпопротеїди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ммоль/л</w:t>
            </w:r>
          </w:p>
        </w:tc>
        <w:tc>
          <w:tcPr>
            <w:tcW w:w="2872" w:type="dxa"/>
          </w:tcPr>
          <w:p w14:paraId="7C7B330F"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2,2-4,8</w:t>
            </w:r>
          </w:p>
        </w:tc>
        <w:tc>
          <w:tcPr>
            <w:tcW w:w="2939" w:type="dxa"/>
          </w:tcPr>
          <w:p w14:paraId="1D62C0E2"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6,1±0,4</w:t>
            </w:r>
          </w:p>
        </w:tc>
      </w:tr>
      <w:tr w:rsidR="00E84C99" w:rsidRPr="00F11A81" w14:paraId="2B3EE456" w14:textId="77777777" w:rsidTr="00E84C99">
        <w:tc>
          <w:tcPr>
            <w:tcW w:w="3936" w:type="dxa"/>
          </w:tcPr>
          <w:p w14:paraId="237CB728"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Загальний холестерин, ммоль/л</w:t>
            </w:r>
          </w:p>
        </w:tc>
        <w:tc>
          <w:tcPr>
            <w:tcW w:w="2872" w:type="dxa"/>
          </w:tcPr>
          <w:p w14:paraId="028B492F"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3,1-5,0</w:t>
            </w:r>
          </w:p>
        </w:tc>
        <w:tc>
          <w:tcPr>
            <w:tcW w:w="2939" w:type="dxa"/>
          </w:tcPr>
          <w:p w14:paraId="348346C6" w14:textId="77777777" w:rsidR="00A67EAD" w:rsidRPr="00F11A81" w:rsidRDefault="00A67EAD" w:rsidP="00A67EAD">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5,2±0,3</w:t>
            </w:r>
          </w:p>
        </w:tc>
      </w:tr>
    </w:tbl>
    <w:p w14:paraId="26CA8FE2" w14:textId="77777777" w:rsidR="009F5F68" w:rsidRPr="00F11A81" w:rsidRDefault="009F5F68" w:rsidP="009F5F68">
      <w:pPr>
        <w:spacing w:after="0" w:line="360" w:lineRule="auto"/>
        <w:ind w:firstLine="567"/>
        <w:jc w:val="both"/>
        <w:rPr>
          <w:rFonts w:ascii="Times New Roman" w:hAnsi="Times New Roman" w:cs="Times New Roman"/>
          <w:b/>
          <w:sz w:val="28"/>
          <w:szCs w:val="28"/>
        </w:rPr>
      </w:pPr>
    </w:p>
    <w:p w14:paraId="43FEA65F"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Аналізуючи таблицю біохімічних показників ліпідного обміну у пацієнтів з артеріальною гіпертензією молодого віку, можна зробити наступні спостереження:</w:t>
      </w:r>
    </w:p>
    <w:p w14:paraId="1B41591D"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Тригліцериди: Референтні значення для трігліцеридів становлять 0,14-1,82 ммоль/л. У пацієнтів молодого віку (n=27) середнє значення трігліцеридів складає 1,3±0,20 ммоль/л. Зауважимо, що середнє значення трігліцеридів знаходиться в межах референтних значень, що може свідчити про нормальний рівень цього показника у даній групі пацієнтів.</w:t>
      </w:r>
    </w:p>
    <w:p w14:paraId="350475C4" w14:textId="1ED181AA"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Ліпопротеїди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Референтні значення для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становлять 1,04-1,55 ммоль/л. У пацієнтів молодого віку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дорівнює 1,6±0,3 ммоль/л.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знаходиться в межах референтних значень, що може свідчити про нормальний рівень цього показника.</w:t>
      </w:r>
    </w:p>
    <w:p w14:paraId="0726BDF1" w14:textId="7BB4662B"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 Ліпопротеїди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Референтні значення для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становлять 2,2-4,8 ммоль/л. У пацієнтів молодого віку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складає 6,1±0,4 ммоль/л. Зауважимо, що середнє значення </w:t>
      </w:r>
      <w:r w:rsidR="005E5994" w:rsidRPr="00F11A81">
        <w:rPr>
          <w:rFonts w:ascii="Times New Roman" w:hAnsi="Times New Roman" w:cs="Times New Roman"/>
          <w:sz w:val="28"/>
          <w:szCs w:val="28"/>
          <w:lang w:val="uk-UA"/>
        </w:rPr>
        <w:lastRenderedPageBreak/>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перевищує верхню межу референтних значень, що може свідчити про підвищений рівень цього показника у даній групі пацієнтів.</w:t>
      </w:r>
    </w:p>
    <w:p w14:paraId="745182F1"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 У пацієнтів молодого віку з артеріальною гіпертензією (n=27) середнє значення загального холестерину становить 5,2±0,3 ммоль/л. Зауважимо, що це значення перевищує верхню межу референтних значень (3,1-5,0 ммоль/л), що може свідчити про підвищений рівень загального холестерину у даній групі пацієнтів з артеріальною гіпертензією молодого віку. Підвищений рівень загального холестерину може бути одним із факторів ризику для розвитку серцево-судинних захворювань у цих пацієнтів.</w:t>
      </w:r>
    </w:p>
    <w:p w14:paraId="761940D2"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Таким чином, на основі аналізу таблиці 3.1 біохімічних показників ліпідного обміну у пацієнтів з артеріальною гіпертензією молодого віку (n=27), можна зробити такі висновки:</w:t>
      </w:r>
    </w:p>
    <w:p w14:paraId="41D8C06F"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Рівень трігліцеридів знаходиться в межах референтних значень, що свідчить про нормальний обмін цих ліпідів у даній групі пацієнтів.</w:t>
      </w:r>
    </w:p>
    <w:p w14:paraId="335B3DD0" w14:textId="52C085E4"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Рівень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також знаходиться в межах референтних значень, що вказує на наявність нормального рівня цього показника.</w:t>
      </w:r>
    </w:p>
    <w:p w14:paraId="4E5F2615" w14:textId="3EDD68D9"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 Ліпопротеїди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мають значення, які перевищують верхню межу референтних значень. Це може вказувати на підвищений ризик розвитку серцево-судинних захворювань у даній групі пацієнтів.</w:t>
      </w:r>
    </w:p>
    <w:p w14:paraId="3344E572"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 Загальний холестерин перевищує верхню межу референтних значень, що також може вказувати на підвищений ризик серцево-судинних захворювань.</w:t>
      </w:r>
    </w:p>
    <w:p w14:paraId="75231CE1" w14:textId="77777777" w:rsidR="007B4714" w:rsidRPr="00F11A81" w:rsidRDefault="007B4714" w:rsidP="007B4714">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Ці результати свідчать про важливість вивчення ліпідного профілю у пацієнтів з артеріальною гіпертензією молодого віку для виявлення можливих порушень обміну ліпідів і ризику розвитку серцево-судинних захворювань. Належить враховувати ці результати при формуванні плану лікування та контролю за станом пацієнтів.</w:t>
      </w:r>
    </w:p>
    <w:p w14:paraId="5F17D51A" w14:textId="77777777" w:rsidR="00BC41BA" w:rsidRPr="00F11A81" w:rsidRDefault="009F5F68" w:rsidP="00BC41BA">
      <w:pPr>
        <w:spacing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 </w:t>
      </w:r>
      <w:r w:rsidR="00BC41BA" w:rsidRPr="00F11A81">
        <w:rPr>
          <w:rFonts w:ascii="Times New Roman" w:hAnsi="Times New Roman" w:cs="Times New Roman"/>
          <w:sz w:val="28"/>
          <w:szCs w:val="28"/>
          <w:lang w:val="uk-UA"/>
        </w:rPr>
        <w:t>У табл. 3.2 наведені дані результатів комплексного обстеження пацієнтів із артеріальною гіпертензією середнього віку (n=23).</w:t>
      </w:r>
    </w:p>
    <w:p w14:paraId="30573FE8" w14:textId="77777777" w:rsidR="00BC41BA" w:rsidRPr="00F11A81" w:rsidRDefault="00BC41BA" w:rsidP="00BC41BA">
      <w:pPr>
        <w:spacing w:after="0" w:line="360" w:lineRule="auto"/>
        <w:ind w:firstLine="567"/>
        <w:jc w:val="right"/>
        <w:rPr>
          <w:rFonts w:ascii="Times New Roman" w:hAnsi="Times New Roman" w:cs="Times New Roman"/>
          <w:i/>
          <w:sz w:val="28"/>
          <w:szCs w:val="28"/>
          <w:lang w:val="uk-UA"/>
        </w:rPr>
      </w:pPr>
      <w:r w:rsidRPr="00F11A81">
        <w:rPr>
          <w:rFonts w:ascii="Times New Roman" w:hAnsi="Times New Roman" w:cs="Times New Roman"/>
          <w:i/>
          <w:sz w:val="28"/>
          <w:szCs w:val="28"/>
          <w:lang w:val="uk-UA"/>
        </w:rPr>
        <w:t xml:space="preserve">Таблиця 3.2. </w:t>
      </w:r>
    </w:p>
    <w:p w14:paraId="1E3B6B9E" w14:textId="77777777" w:rsidR="00BC41BA" w:rsidRPr="00F11A81" w:rsidRDefault="00BC41BA" w:rsidP="00BC41BA">
      <w:pPr>
        <w:spacing w:after="0" w:line="360" w:lineRule="auto"/>
        <w:ind w:firstLine="567"/>
        <w:jc w:val="both"/>
        <w:rPr>
          <w:rFonts w:ascii="Times New Roman" w:hAnsi="Times New Roman" w:cs="Times New Roman"/>
          <w:b/>
          <w:sz w:val="28"/>
          <w:szCs w:val="28"/>
          <w:lang w:val="uk-UA"/>
        </w:rPr>
      </w:pPr>
      <w:r w:rsidRPr="00F11A81">
        <w:rPr>
          <w:rFonts w:ascii="Times New Roman" w:hAnsi="Times New Roman" w:cs="Times New Roman"/>
          <w:b/>
          <w:sz w:val="28"/>
          <w:szCs w:val="28"/>
          <w:lang w:val="uk-UA"/>
        </w:rPr>
        <w:t>Біохімічні показники ліпідного обміну у пацієнтів із артеріальною гіпертензією середнього віку</w:t>
      </w:r>
      <w:r w:rsidR="00E84C99" w:rsidRPr="00F11A81">
        <w:rPr>
          <w:rFonts w:ascii="Times New Roman" w:hAnsi="Times New Roman" w:cs="Times New Roman"/>
          <w:b/>
          <w:sz w:val="28"/>
          <w:szCs w:val="28"/>
          <w:lang w:val="uk-UA"/>
        </w:rPr>
        <w:t>.</w:t>
      </w:r>
    </w:p>
    <w:tbl>
      <w:tblPr>
        <w:tblStyle w:val="a9"/>
        <w:tblW w:w="9747" w:type="dxa"/>
        <w:tblLook w:val="04A0" w:firstRow="1" w:lastRow="0" w:firstColumn="1" w:lastColumn="0" w:noHBand="0" w:noVBand="1"/>
      </w:tblPr>
      <w:tblGrid>
        <w:gridCol w:w="4786"/>
        <w:gridCol w:w="2552"/>
        <w:gridCol w:w="2409"/>
      </w:tblGrid>
      <w:tr w:rsidR="00E84C99" w:rsidRPr="00F11A81" w14:paraId="119A58E4" w14:textId="77777777" w:rsidTr="00E84C99">
        <w:trPr>
          <w:trHeight w:val="1012"/>
        </w:trPr>
        <w:tc>
          <w:tcPr>
            <w:tcW w:w="4786" w:type="dxa"/>
          </w:tcPr>
          <w:p w14:paraId="689C590C" w14:textId="77777777" w:rsidR="00BC41BA" w:rsidRPr="00F11A81" w:rsidRDefault="007B471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Найменування показника</w:t>
            </w:r>
          </w:p>
        </w:tc>
        <w:tc>
          <w:tcPr>
            <w:tcW w:w="2552" w:type="dxa"/>
          </w:tcPr>
          <w:p w14:paraId="51111A98" w14:textId="77777777" w:rsidR="00BC41BA" w:rsidRPr="00F11A81" w:rsidRDefault="00BC41BA" w:rsidP="0039487C">
            <w:pPr>
              <w:jc w:val="center"/>
              <w:rPr>
                <w:rFonts w:ascii="Times New Roman" w:hAnsi="Times New Roman" w:cs="Times New Roman"/>
                <w:sz w:val="28"/>
                <w:szCs w:val="28"/>
                <w:lang w:val="uk-UA"/>
              </w:rPr>
            </w:pPr>
            <w:r w:rsidRPr="00F11A81">
              <w:rPr>
                <w:rFonts w:ascii="Times New Roman" w:hAnsi="Times New Roman" w:cs="Times New Roman"/>
                <w:sz w:val="28"/>
                <w:szCs w:val="28"/>
                <w:lang w:val="uk-UA"/>
              </w:rPr>
              <w:t>Референтні значення</w:t>
            </w:r>
          </w:p>
          <w:p w14:paraId="18360F04" w14:textId="77777777" w:rsidR="00BC41BA" w:rsidRPr="00F11A81" w:rsidRDefault="00BC41BA" w:rsidP="0039487C">
            <w:pPr>
              <w:jc w:val="center"/>
              <w:rPr>
                <w:rFonts w:ascii="Times New Roman" w:hAnsi="Times New Roman" w:cs="Times New Roman"/>
                <w:sz w:val="28"/>
                <w:szCs w:val="28"/>
                <w:lang w:val="uk-UA"/>
              </w:rPr>
            </w:pPr>
          </w:p>
        </w:tc>
        <w:tc>
          <w:tcPr>
            <w:tcW w:w="2409" w:type="dxa"/>
          </w:tcPr>
          <w:p w14:paraId="6CEABF1A"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Пацієнти середнього віку</w:t>
            </w:r>
          </w:p>
          <w:p w14:paraId="04B2408F"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(n=23)</w:t>
            </w:r>
          </w:p>
          <w:p w14:paraId="45636805" w14:textId="77777777" w:rsidR="00BC41BA" w:rsidRPr="00F11A81" w:rsidRDefault="00BC41BA" w:rsidP="0039487C">
            <w:pPr>
              <w:jc w:val="both"/>
              <w:rPr>
                <w:rFonts w:ascii="Times New Roman" w:hAnsi="Times New Roman" w:cs="Times New Roman"/>
                <w:sz w:val="28"/>
                <w:szCs w:val="28"/>
                <w:lang w:val="uk-UA"/>
              </w:rPr>
            </w:pPr>
          </w:p>
        </w:tc>
      </w:tr>
      <w:tr w:rsidR="00E84C99" w:rsidRPr="00F11A81" w14:paraId="5E2632AE" w14:textId="77777777" w:rsidTr="00E84C99">
        <w:tc>
          <w:tcPr>
            <w:tcW w:w="4786" w:type="dxa"/>
          </w:tcPr>
          <w:p w14:paraId="6950EAD5"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Тригліцериди, ммоль/л</w:t>
            </w:r>
          </w:p>
        </w:tc>
        <w:tc>
          <w:tcPr>
            <w:tcW w:w="2552" w:type="dxa"/>
          </w:tcPr>
          <w:p w14:paraId="604DDC92"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0,14-1,82</w:t>
            </w:r>
          </w:p>
        </w:tc>
        <w:tc>
          <w:tcPr>
            <w:tcW w:w="2409" w:type="dxa"/>
          </w:tcPr>
          <w:p w14:paraId="2613BC29"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2,7±0,3</w:t>
            </w:r>
          </w:p>
        </w:tc>
      </w:tr>
      <w:tr w:rsidR="00E84C99" w:rsidRPr="00F11A81" w14:paraId="6B7AE8BB" w14:textId="77777777" w:rsidTr="00E84C99">
        <w:tc>
          <w:tcPr>
            <w:tcW w:w="4786" w:type="dxa"/>
          </w:tcPr>
          <w:p w14:paraId="7A73297B" w14:textId="4F0C31AF"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Ліпопротеїди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ммоль/л</w:t>
            </w:r>
          </w:p>
        </w:tc>
        <w:tc>
          <w:tcPr>
            <w:tcW w:w="2552" w:type="dxa"/>
          </w:tcPr>
          <w:p w14:paraId="2F0B3F95"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1,04-1,55</w:t>
            </w:r>
          </w:p>
        </w:tc>
        <w:tc>
          <w:tcPr>
            <w:tcW w:w="2409" w:type="dxa"/>
          </w:tcPr>
          <w:p w14:paraId="5D93002F"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1,2±0,5</w:t>
            </w:r>
          </w:p>
        </w:tc>
      </w:tr>
      <w:tr w:rsidR="00E84C99" w:rsidRPr="00F11A81" w14:paraId="1454A973" w14:textId="77777777" w:rsidTr="00E84C99">
        <w:tc>
          <w:tcPr>
            <w:tcW w:w="4786" w:type="dxa"/>
          </w:tcPr>
          <w:p w14:paraId="653F5015" w14:textId="21DAF326"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Ліпопротеїди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ммоль/л</w:t>
            </w:r>
          </w:p>
        </w:tc>
        <w:tc>
          <w:tcPr>
            <w:tcW w:w="2552" w:type="dxa"/>
          </w:tcPr>
          <w:p w14:paraId="48F02319"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2,2-4,8</w:t>
            </w:r>
          </w:p>
        </w:tc>
        <w:tc>
          <w:tcPr>
            <w:tcW w:w="2409" w:type="dxa"/>
          </w:tcPr>
          <w:p w14:paraId="3F7F5E62"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4,8±0,2</w:t>
            </w:r>
          </w:p>
        </w:tc>
      </w:tr>
      <w:tr w:rsidR="00E84C99" w:rsidRPr="00F11A81" w14:paraId="786AB36E" w14:textId="77777777" w:rsidTr="00E84C99">
        <w:tc>
          <w:tcPr>
            <w:tcW w:w="4786" w:type="dxa"/>
          </w:tcPr>
          <w:p w14:paraId="0EF55E12"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Загальний холестерин, ммоль/л</w:t>
            </w:r>
          </w:p>
        </w:tc>
        <w:tc>
          <w:tcPr>
            <w:tcW w:w="2552" w:type="dxa"/>
          </w:tcPr>
          <w:p w14:paraId="7626A257"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3,1-5,0</w:t>
            </w:r>
          </w:p>
        </w:tc>
        <w:tc>
          <w:tcPr>
            <w:tcW w:w="2409" w:type="dxa"/>
          </w:tcPr>
          <w:p w14:paraId="432EE096" w14:textId="77777777" w:rsidR="00BC41BA" w:rsidRPr="00F11A81" w:rsidRDefault="00BC41BA"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7,0±0,4</w:t>
            </w:r>
          </w:p>
        </w:tc>
      </w:tr>
    </w:tbl>
    <w:p w14:paraId="3072741B" w14:textId="77777777" w:rsidR="00016B7C" w:rsidRPr="00F11A81" w:rsidRDefault="00016B7C" w:rsidP="00DC3B17">
      <w:pPr>
        <w:spacing w:after="0" w:line="360" w:lineRule="auto"/>
        <w:ind w:firstLine="567"/>
        <w:jc w:val="both"/>
        <w:rPr>
          <w:rFonts w:ascii="Times New Roman" w:hAnsi="Times New Roman" w:cs="Times New Roman"/>
          <w:sz w:val="28"/>
          <w:szCs w:val="28"/>
          <w:lang w:val="uk-UA"/>
        </w:rPr>
      </w:pPr>
    </w:p>
    <w:p w14:paraId="31DCEE13" w14:textId="77777777"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Аналізуючи таблицю 3.2 біохімічних показників ліпідного обміну у пацієнтів з артеріальною гіпертензією середнього віку (n=23), маємо наступні спостереження:</w:t>
      </w:r>
    </w:p>
    <w:p w14:paraId="03A62693" w14:textId="77777777"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Тригліцериди: Референтні значення для трігліцеридів становлять 0,14-1,82 ммоль/л. У пацієнтів середнього віку середнє значення трігліцеридів складає 2,7±0,3 ммоль/л. Зауважимо, що середнє значення трігліцеридів перевищує верхню межу референтних значень, що може вказувати на підвищений рівень цього показника у даній групі пацієнтів з артеріальною гіпертензією середнього віку.</w:t>
      </w:r>
    </w:p>
    <w:p w14:paraId="18227673" w14:textId="7FA27D7B"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Ліпопротеїди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Референтні значення для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становлять 1,04-1,55 ммоль/л. У пацієнтів середнього віку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дорівнює 1,2±0,5 ммоль/л. Зауважимо, що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знаходиться в межах референтних значень, що може свідчити про наявність нормального рівня цього показника.</w:t>
      </w:r>
    </w:p>
    <w:p w14:paraId="7D26D139" w14:textId="0B9DC08D" w:rsidR="009F5F68"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3. Ліпопротеїди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Референтні значення для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становлять 2,2-4,8 ммоль/л. У пацієнтів середнього віку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складає 4,8±0,2 ммоль/л. Зауважимо, що середнє значення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перебуває в межах референтних значень, що може вказувати на наявність нормального рівня цього показника.</w:t>
      </w:r>
    </w:p>
    <w:p w14:paraId="5535616E" w14:textId="77777777" w:rsidR="00B92A86" w:rsidRPr="00F11A81" w:rsidRDefault="00DC3B17" w:rsidP="00BC41B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 Референтні значення для загального холестерину в пацієнтів середнього віку становлять 3,1-5,0 ммоль/л. У цій групі пацієнтів середнє значення загального холестерину складає 7,0±0,4 ммоль/л. Варто зазначити, що середнє значення перевищує верхню межу референтних значень, що може вказувати на підвищений рівень загального холестерину у цій групі пацієнтів з артеріальною гіпертензією середнього віку. Підвищений рівень загального холестерину може бути одним з факторів ризику для розвитку серцево-судинних захворювань у цих пацієнтів.</w:t>
      </w:r>
    </w:p>
    <w:p w14:paraId="7BE79E30" w14:textId="77777777"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Таким чином, аналіз таблиці 3.2 біохімічних показників ліпідного обміну у пацієнтів з артеріальною гіпертензією середнього віку (n=23) дозволяє зробити наступні висновки:</w:t>
      </w:r>
    </w:p>
    <w:p w14:paraId="7FAC807C" w14:textId="77777777"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Рівень трігліцеридів перевищує верхню межу референтних значень, що свідчить про підвищений рівень цього показника у даній групі пацієнтів з артеріальною гіпертензією середнього віку. Підвищений рівень трігліцеридів може бути пов'язаним зі збільшеним ризиком розвитку серцево-судинних захворювань.</w:t>
      </w:r>
    </w:p>
    <w:p w14:paraId="17CA085D" w14:textId="3DF08749"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Рівень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знаходиться в межах референтних значень, що свідчить про нормальний рівень цього показника у пацієнтів середнього віку з артеріальною гіпертензією.</w:t>
      </w:r>
    </w:p>
    <w:p w14:paraId="3CAFA03E" w14:textId="4F82DFD9"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 Рівень ліпопротеїдів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також знаходиться в межах референтних значень, що свідчить про наявність нормального рівня цього показника у даній групі пацієнтів.</w:t>
      </w:r>
    </w:p>
    <w:p w14:paraId="38A336CD" w14:textId="77777777" w:rsidR="00B92A86"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4. Загальний холестерин перевищує верхню межу референтних значень, що може свідчити про підвищений ризик розвитку серцево-судинних захворювань у пацієнтів середнього віку з артеріальною гіпертензією.</w:t>
      </w:r>
    </w:p>
    <w:p w14:paraId="687A2CDD" w14:textId="77777777" w:rsidR="00BC41BA" w:rsidRPr="00F11A81" w:rsidRDefault="00BC41BA" w:rsidP="00BC41B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Отримані показники виражено на рис. 3.1. Графік відображає результати двох груп. </w:t>
      </w:r>
      <w:r w:rsidR="00A610F6" w:rsidRPr="00F11A81">
        <w:rPr>
          <w:rFonts w:ascii="Times New Roman" w:hAnsi="Times New Roman" w:cs="Times New Roman"/>
          <w:sz w:val="28"/>
          <w:szCs w:val="28"/>
          <w:lang w:val="uk-UA"/>
        </w:rPr>
        <w:t xml:space="preserve">Група хворих молодого віку </w:t>
      </w:r>
      <w:r w:rsidRPr="00F11A81">
        <w:rPr>
          <w:rFonts w:ascii="Times New Roman" w:hAnsi="Times New Roman" w:cs="Times New Roman"/>
          <w:sz w:val="28"/>
          <w:szCs w:val="28"/>
          <w:lang w:val="uk-UA"/>
        </w:rPr>
        <w:t>виділені по кількості пацієнтів – 2</w:t>
      </w:r>
      <w:r w:rsidR="00A610F6" w:rsidRPr="00F11A81">
        <w:rPr>
          <w:rFonts w:ascii="Times New Roman" w:hAnsi="Times New Roman" w:cs="Times New Roman"/>
          <w:sz w:val="28"/>
          <w:szCs w:val="28"/>
          <w:lang w:val="uk-UA"/>
        </w:rPr>
        <w:t>7</w:t>
      </w:r>
      <w:r w:rsidRPr="00F11A81">
        <w:rPr>
          <w:rFonts w:ascii="Times New Roman" w:hAnsi="Times New Roman" w:cs="Times New Roman"/>
          <w:sz w:val="28"/>
          <w:szCs w:val="28"/>
          <w:lang w:val="uk-UA"/>
        </w:rPr>
        <w:t xml:space="preserve">, </w:t>
      </w:r>
      <w:r w:rsidR="00A610F6" w:rsidRPr="00F11A81">
        <w:rPr>
          <w:rFonts w:ascii="Times New Roman" w:hAnsi="Times New Roman" w:cs="Times New Roman"/>
          <w:sz w:val="28"/>
          <w:szCs w:val="28"/>
          <w:lang w:val="uk-UA"/>
        </w:rPr>
        <w:t>група хворих середнього віку</w:t>
      </w:r>
      <w:r w:rsidRPr="00F11A81">
        <w:rPr>
          <w:rFonts w:ascii="Times New Roman" w:hAnsi="Times New Roman" w:cs="Times New Roman"/>
          <w:sz w:val="28"/>
          <w:szCs w:val="28"/>
          <w:lang w:val="uk-UA"/>
        </w:rPr>
        <w:t>, відповідно, 2</w:t>
      </w:r>
      <w:r w:rsidR="00A610F6" w:rsidRPr="00F11A81">
        <w:rPr>
          <w:rFonts w:ascii="Times New Roman" w:hAnsi="Times New Roman" w:cs="Times New Roman"/>
          <w:sz w:val="28"/>
          <w:szCs w:val="28"/>
          <w:lang w:val="uk-UA"/>
        </w:rPr>
        <w:t>3</w:t>
      </w:r>
      <w:r w:rsidRPr="00F11A81">
        <w:rPr>
          <w:rFonts w:ascii="Times New Roman" w:hAnsi="Times New Roman" w:cs="Times New Roman"/>
          <w:sz w:val="28"/>
          <w:szCs w:val="28"/>
          <w:lang w:val="uk-UA"/>
        </w:rPr>
        <w:t xml:space="preserve">. </w:t>
      </w:r>
    </w:p>
    <w:p w14:paraId="321804AF" w14:textId="77777777" w:rsidR="00BC41BA" w:rsidRPr="00F11A81" w:rsidRDefault="00146334" w:rsidP="009B6A9A">
      <w:pPr>
        <w:spacing w:after="0" w:line="360" w:lineRule="auto"/>
        <w:ind w:firstLine="567"/>
        <w:jc w:val="both"/>
        <w:rPr>
          <w:rFonts w:ascii="Times New Roman" w:hAnsi="Times New Roman" w:cs="Times New Roman"/>
          <w:sz w:val="28"/>
          <w:szCs w:val="28"/>
          <w:lang w:val="uk-UA"/>
        </w:rPr>
      </w:pPr>
      <w:r w:rsidRPr="00F11A81">
        <w:rPr>
          <w:noProof/>
          <w:lang w:val="ru-RU" w:eastAsia="ru-RU"/>
        </w:rPr>
        <w:drawing>
          <wp:inline distT="0" distB="0" distL="0" distR="0" wp14:anchorId="50D8731B" wp14:editId="1AC4A83B">
            <wp:extent cx="4868333" cy="3329516"/>
            <wp:effectExtent l="0" t="0" r="889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7884B7" w14:textId="77777777" w:rsidR="00BC41BA" w:rsidRPr="00F11A81" w:rsidRDefault="00A610F6" w:rsidP="009B6A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Рис. 3.1. Середні біохімічні показники ліпідного обміну у пацієнтів із артеріальною гіпертензією молодого і середнього віку</w:t>
      </w:r>
      <w:r w:rsidR="00E84C99" w:rsidRPr="00F11A81">
        <w:rPr>
          <w:rFonts w:ascii="Times New Roman" w:hAnsi="Times New Roman" w:cs="Times New Roman"/>
          <w:sz w:val="28"/>
          <w:szCs w:val="28"/>
          <w:lang w:val="uk-UA"/>
        </w:rPr>
        <w:t>.</w:t>
      </w:r>
    </w:p>
    <w:p w14:paraId="508843D6" w14:textId="77777777" w:rsidR="00E84C99" w:rsidRPr="00F11A81" w:rsidRDefault="00E84C99" w:rsidP="009B6A9A">
      <w:pPr>
        <w:spacing w:after="0" w:line="360" w:lineRule="auto"/>
        <w:ind w:firstLine="567"/>
        <w:jc w:val="both"/>
        <w:rPr>
          <w:rFonts w:ascii="Times New Roman" w:hAnsi="Times New Roman" w:cs="Times New Roman"/>
          <w:sz w:val="28"/>
          <w:szCs w:val="28"/>
          <w:lang w:val="uk-UA"/>
        </w:rPr>
      </w:pPr>
    </w:p>
    <w:p w14:paraId="169F3D0A" w14:textId="77777777"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З рис. 3.1 видно, що рівень трігліцеридів у пацієнтів середнього віку (2,7 ммоль/л) вищий, ніж у пацієнтів молодого віку (1,3 ммоль/л). Це може свідчити про погіршення обміну жирів у пацієнтів середнього віку.</w:t>
      </w:r>
    </w:p>
    <w:p w14:paraId="75F5695E" w14:textId="6AD269FC"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Рівень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у пацієнтів середнього віку (1,2 ммоль/л) нижчий, ніж у пацієнтів молодого віку (1,6 ммоль/л). Це може свідчити про зниження захисних властивостей організму у пацієнтів середнього віку.</w:t>
      </w:r>
    </w:p>
    <w:p w14:paraId="62D838F4" w14:textId="2538E6CE" w:rsidR="00DC3B17" w:rsidRPr="00F11A81" w:rsidRDefault="00DC3B17" w:rsidP="00016B7C">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Рівень ліпопротеїдів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у пацієнтів середнього віку (4,8 ммоль/л) нижчий, ніж у пацієнтів молодого віку (6,1 ммоль/л). Це може свідчити про менший ризик розвитку серцево-судинних захворюва</w:t>
      </w:r>
      <w:r w:rsidR="00016B7C" w:rsidRPr="00F11A81">
        <w:rPr>
          <w:rFonts w:ascii="Times New Roman" w:hAnsi="Times New Roman" w:cs="Times New Roman"/>
          <w:sz w:val="28"/>
          <w:szCs w:val="28"/>
          <w:lang w:val="uk-UA"/>
        </w:rPr>
        <w:t>нь у пацієнтів середнього віку.</w:t>
      </w:r>
    </w:p>
    <w:p w14:paraId="1C0DC195" w14:textId="77777777" w:rsidR="00A610F6"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Рівень загального холестерину у пацієнтів середнього віку (7,0 ммоль/л) вищий, ніж у пацієнтів молодого віку (5,2 ммоль/л). Це може свідчити про збільшений ризик розвитку серцево-судинних захворювань у пацієнтів середнього віку.</w:t>
      </w:r>
    </w:p>
    <w:p w14:paraId="56C83BE8" w14:textId="12FB22DD" w:rsidR="00DC3B17" w:rsidRPr="00F11A81" w:rsidRDefault="00DC3B17" w:rsidP="00DC3B17">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Таким чином, результати аналізу біохімічних показників ліпідного обміну у пацієнтів з артеріальною гіпертензією молодого і середнього віку, важливо здійснювати контроль за рівнем ліпідів у цих пацієнтів. Високий рівень трігліцеридів та загального холестерину, а також низький рівень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 можуть бути пов'язані зі збільшеним ризиком розвитку серцево-судинних захворювань.</w:t>
      </w:r>
    </w:p>
    <w:p w14:paraId="5AAF17C2" w14:textId="77777777" w:rsidR="00D23644" w:rsidRPr="00F11A81" w:rsidRDefault="00A610F6" w:rsidP="00D2364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На другому етапі дослідження провели визначення показників глюкози</w:t>
      </w:r>
      <w:r w:rsidR="00D23644" w:rsidRPr="00F11A81">
        <w:rPr>
          <w:rFonts w:ascii="Times New Roman" w:hAnsi="Times New Roman" w:cs="Times New Roman"/>
          <w:sz w:val="28"/>
          <w:szCs w:val="28"/>
          <w:lang w:val="uk-UA"/>
        </w:rPr>
        <w:t xml:space="preserve"> та сечової кислоти у сироватці крові </w:t>
      </w:r>
      <w:r w:rsidRPr="00F11A81">
        <w:rPr>
          <w:rFonts w:ascii="Times New Roman" w:hAnsi="Times New Roman" w:cs="Times New Roman"/>
          <w:sz w:val="28"/>
          <w:szCs w:val="28"/>
          <w:lang w:val="uk-UA"/>
        </w:rPr>
        <w:t xml:space="preserve">за допомогою </w:t>
      </w:r>
      <w:r w:rsidR="00D23644" w:rsidRPr="00F11A81">
        <w:rPr>
          <w:rFonts w:ascii="Times New Roman" w:hAnsi="Times New Roman" w:cs="Times New Roman"/>
          <w:sz w:val="28"/>
          <w:szCs w:val="28"/>
          <w:lang w:val="uk-UA"/>
        </w:rPr>
        <w:t>аналізатора Bio Chem FC-200 (США).</w:t>
      </w:r>
    </w:p>
    <w:p w14:paraId="0A2F5D93" w14:textId="77777777" w:rsidR="00D23644" w:rsidRPr="00F11A81" w:rsidRDefault="00D23644" w:rsidP="00D2364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Аналіз вмісту глюкози та сечової кислоти за допомогою біохімічного аналізатора Bio Chem FC-200 (США) може використовувати різні методи вимірювання, включаючи ферментативні методи.</w:t>
      </w:r>
    </w:p>
    <w:p w14:paraId="562579B0" w14:textId="77777777" w:rsidR="00D23644" w:rsidRPr="00F11A81" w:rsidRDefault="00D23644" w:rsidP="00D2364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Bio Chem FC-200 є біохімічним аналізатором, який дозволяє вимірювати різні біохімічні параметри в біологічних пробах, включаючи глюкозу та сечову кислоту. Оскільки пристрій може мати різні режими вимірювання, конкретні методи можуть варіювати в залежності від налаштувань і протоколу використання.</w:t>
      </w:r>
    </w:p>
    <w:p w14:paraId="76BA31FF" w14:textId="77777777" w:rsidR="00D23644" w:rsidRPr="00F11A81" w:rsidRDefault="00D23644" w:rsidP="00D2364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Для вимірювання рівня глюкози, ферментативний метод може використовувати фермент глюкозооксидазу (GOx), як у попередньому прикладі. </w:t>
      </w:r>
      <w:r w:rsidRPr="00F11A81">
        <w:rPr>
          <w:rFonts w:ascii="Times New Roman" w:hAnsi="Times New Roman" w:cs="Times New Roman"/>
          <w:sz w:val="28"/>
          <w:szCs w:val="28"/>
          <w:lang w:val="uk-UA"/>
        </w:rPr>
        <w:lastRenderedPageBreak/>
        <w:t>Глюкоза реагує з GOx, утворюючи перекисний комплекс, який може бути виміряний за допомогою фотометричного чи колориметричного детектора.</w:t>
      </w:r>
    </w:p>
    <w:p w14:paraId="601CF467" w14:textId="77777777" w:rsidR="00D23644" w:rsidRPr="00F11A81" w:rsidRDefault="00D23644" w:rsidP="00D2364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Для вимірювання сечової кислоти також можуть використовуватись різні методи, включаючи ферментативний метод, в якому використовується фермент урікозилоксидаза (UOX). Сечова кислота реагує з UOX, що призводить до утворення продуктів реакції, які можуть бути виміряні спектрофотометром.</w:t>
      </w:r>
    </w:p>
    <w:p w14:paraId="51D8FB7E" w14:textId="77777777" w:rsidR="00D23644" w:rsidRPr="00F11A81" w:rsidRDefault="00D23644" w:rsidP="00D23644">
      <w:pPr>
        <w:spacing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У табл. 3.3 наведені дані результатів </w:t>
      </w:r>
      <w:r w:rsidR="00E84C99" w:rsidRPr="00F11A81">
        <w:rPr>
          <w:rFonts w:ascii="Times New Roman" w:hAnsi="Times New Roman" w:cs="Times New Roman"/>
          <w:sz w:val="28"/>
          <w:szCs w:val="28"/>
          <w:lang w:val="uk-UA"/>
        </w:rPr>
        <w:t>вмісту глюкози та сечовини в крові</w:t>
      </w:r>
      <w:r w:rsidRPr="00F11A81">
        <w:rPr>
          <w:rFonts w:ascii="Times New Roman" w:hAnsi="Times New Roman" w:cs="Times New Roman"/>
          <w:sz w:val="28"/>
          <w:szCs w:val="28"/>
          <w:lang w:val="uk-UA"/>
        </w:rPr>
        <w:t xml:space="preserve"> пацієнтів із артеріальною гіпертензією молодого віку (n=27).</w:t>
      </w:r>
    </w:p>
    <w:p w14:paraId="0C34F614" w14:textId="77777777" w:rsidR="00D23644" w:rsidRPr="00F11A81" w:rsidRDefault="00D23644" w:rsidP="00D23644">
      <w:pPr>
        <w:spacing w:after="0" w:line="360" w:lineRule="auto"/>
        <w:ind w:firstLine="567"/>
        <w:jc w:val="right"/>
        <w:rPr>
          <w:rFonts w:ascii="Times New Roman" w:hAnsi="Times New Roman" w:cs="Times New Roman"/>
          <w:i/>
          <w:sz w:val="28"/>
          <w:szCs w:val="28"/>
          <w:lang w:val="uk-UA"/>
        </w:rPr>
      </w:pPr>
      <w:r w:rsidRPr="00F11A81">
        <w:rPr>
          <w:rFonts w:ascii="Times New Roman" w:hAnsi="Times New Roman" w:cs="Times New Roman"/>
          <w:i/>
          <w:sz w:val="28"/>
          <w:szCs w:val="28"/>
          <w:lang w:val="uk-UA"/>
        </w:rPr>
        <w:t xml:space="preserve">Таблиця 3.3 </w:t>
      </w:r>
    </w:p>
    <w:p w14:paraId="66D126EB" w14:textId="77777777" w:rsidR="00D23644" w:rsidRPr="00F11A81" w:rsidRDefault="00CC383A" w:rsidP="00D23644">
      <w:pPr>
        <w:spacing w:after="0" w:line="360" w:lineRule="auto"/>
        <w:ind w:firstLine="567"/>
        <w:jc w:val="both"/>
        <w:rPr>
          <w:rFonts w:ascii="Times New Roman" w:hAnsi="Times New Roman" w:cs="Times New Roman"/>
          <w:b/>
          <w:sz w:val="28"/>
          <w:szCs w:val="28"/>
          <w:lang w:val="uk-UA"/>
        </w:rPr>
      </w:pPr>
      <w:r w:rsidRPr="00F11A81">
        <w:rPr>
          <w:rFonts w:ascii="Times New Roman" w:hAnsi="Times New Roman" w:cs="Times New Roman"/>
          <w:b/>
          <w:sz w:val="28"/>
          <w:szCs w:val="28"/>
          <w:lang w:val="uk-UA"/>
        </w:rPr>
        <w:t>Вміст глюкози та сечової кислоти</w:t>
      </w:r>
      <w:r w:rsidR="00D23644" w:rsidRPr="00F11A81">
        <w:rPr>
          <w:rFonts w:ascii="Times New Roman" w:hAnsi="Times New Roman" w:cs="Times New Roman"/>
          <w:b/>
          <w:sz w:val="28"/>
          <w:szCs w:val="28"/>
          <w:lang w:val="uk-UA"/>
        </w:rPr>
        <w:t xml:space="preserve"> у пацієнтів із артеріальною гіпертензією молодого віку</w:t>
      </w:r>
      <w:r w:rsidR="00E84C99" w:rsidRPr="00F11A81">
        <w:rPr>
          <w:rFonts w:ascii="Times New Roman" w:hAnsi="Times New Roman" w:cs="Times New Roman"/>
          <w:b/>
          <w:sz w:val="28"/>
          <w:szCs w:val="28"/>
          <w:lang w:val="uk-UA"/>
        </w:rPr>
        <w:t>.</w:t>
      </w:r>
    </w:p>
    <w:tbl>
      <w:tblPr>
        <w:tblStyle w:val="a9"/>
        <w:tblW w:w="9747" w:type="dxa"/>
        <w:tblLook w:val="04A0" w:firstRow="1" w:lastRow="0" w:firstColumn="1" w:lastColumn="0" w:noHBand="0" w:noVBand="1"/>
      </w:tblPr>
      <w:tblGrid>
        <w:gridCol w:w="4219"/>
        <w:gridCol w:w="2977"/>
        <w:gridCol w:w="2551"/>
      </w:tblGrid>
      <w:tr w:rsidR="00E84C99" w:rsidRPr="00F11A81" w14:paraId="1DC4B6BD" w14:textId="77777777" w:rsidTr="00E84C99">
        <w:trPr>
          <w:trHeight w:val="1181"/>
        </w:trPr>
        <w:tc>
          <w:tcPr>
            <w:tcW w:w="4219" w:type="dxa"/>
          </w:tcPr>
          <w:p w14:paraId="00CEF46B"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                                                                                                                                                </w:t>
            </w:r>
          </w:p>
        </w:tc>
        <w:tc>
          <w:tcPr>
            <w:tcW w:w="2977" w:type="dxa"/>
          </w:tcPr>
          <w:p w14:paraId="1E8367B1" w14:textId="77777777" w:rsidR="00D23644" w:rsidRPr="00F11A81" w:rsidRDefault="00D23644" w:rsidP="0039487C">
            <w:pPr>
              <w:jc w:val="center"/>
              <w:rPr>
                <w:rFonts w:ascii="Times New Roman" w:hAnsi="Times New Roman" w:cs="Times New Roman"/>
                <w:sz w:val="28"/>
                <w:szCs w:val="28"/>
                <w:lang w:val="uk-UA"/>
              </w:rPr>
            </w:pPr>
            <w:r w:rsidRPr="00F11A81">
              <w:rPr>
                <w:rFonts w:ascii="Times New Roman" w:hAnsi="Times New Roman" w:cs="Times New Roman"/>
                <w:sz w:val="28"/>
                <w:szCs w:val="28"/>
                <w:lang w:val="uk-UA"/>
              </w:rPr>
              <w:t>Референтні значення</w:t>
            </w:r>
          </w:p>
          <w:p w14:paraId="322DBB55" w14:textId="77777777" w:rsidR="00D23644" w:rsidRPr="00F11A81" w:rsidRDefault="00D23644" w:rsidP="0039487C">
            <w:pPr>
              <w:jc w:val="center"/>
              <w:rPr>
                <w:rFonts w:ascii="Times New Roman" w:hAnsi="Times New Roman" w:cs="Times New Roman"/>
                <w:sz w:val="28"/>
                <w:szCs w:val="28"/>
                <w:lang w:val="uk-UA"/>
              </w:rPr>
            </w:pPr>
          </w:p>
        </w:tc>
        <w:tc>
          <w:tcPr>
            <w:tcW w:w="2551" w:type="dxa"/>
          </w:tcPr>
          <w:p w14:paraId="1F787C8B"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Пацієнти молодого віку (n=2</w:t>
            </w:r>
            <w:r w:rsidR="00146334" w:rsidRPr="00F11A81">
              <w:rPr>
                <w:rFonts w:ascii="Times New Roman" w:hAnsi="Times New Roman" w:cs="Times New Roman"/>
                <w:sz w:val="28"/>
                <w:szCs w:val="28"/>
                <w:lang w:val="uk-UA"/>
              </w:rPr>
              <w:t>7</w:t>
            </w:r>
            <w:r w:rsidRPr="00F11A81">
              <w:rPr>
                <w:rFonts w:ascii="Times New Roman" w:hAnsi="Times New Roman" w:cs="Times New Roman"/>
                <w:sz w:val="28"/>
                <w:szCs w:val="28"/>
                <w:lang w:val="uk-UA"/>
              </w:rPr>
              <w:t>)</w:t>
            </w:r>
          </w:p>
          <w:p w14:paraId="6C4E955B" w14:textId="77777777" w:rsidR="00D23644" w:rsidRPr="00F11A81" w:rsidRDefault="00D23644" w:rsidP="0039487C">
            <w:pPr>
              <w:jc w:val="both"/>
              <w:rPr>
                <w:rFonts w:ascii="Times New Roman" w:hAnsi="Times New Roman" w:cs="Times New Roman"/>
                <w:sz w:val="28"/>
                <w:szCs w:val="28"/>
                <w:lang w:val="uk-UA"/>
              </w:rPr>
            </w:pPr>
          </w:p>
        </w:tc>
      </w:tr>
      <w:tr w:rsidR="00E84C99" w:rsidRPr="00F11A81" w14:paraId="235A1CAD" w14:textId="77777777" w:rsidTr="00E84C99">
        <w:tc>
          <w:tcPr>
            <w:tcW w:w="4219" w:type="dxa"/>
          </w:tcPr>
          <w:p w14:paraId="1EA33778"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Глюкоза, ммоль/л</w:t>
            </w:r>
          </w:p>
        </w:tc>
        <w:tc>
          <w:tcPr>
            <w:tcW w:w="2977" w:type="dxa"/>
          </w:tcPr>
          <w:p w14:paraId="7693C305"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4,1-6,2</w:t>
            </w:r>
          </w:p>
        </w:tc>
        <w:tc>
          <w:tcPr>
            <w:tcW w:w="2551" w:type="dxa"/>
          </w:tcPr>
          <w:p w14:paraId="1DAD7B26"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4,9±0,3</w:t>
            </w:r>
          </w:p>
        </w:tc>
      </w:tr>
      <w:tr w:rsidR="00E84C99" w:rsidRPr="00F11A81" w14:paraId="0E660ECF" w14:textId="77777777" w:rsidTr="00E84C99">
        <w:tc>
          <w:tcPr>
            <w:tcW w:w="4219" w:type="dxa"/>
          </w:tcPr>
          <w:p w14:paraId="530AD158"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Сечова кислота, ммоль/л</w:t>
            </w:r>
          </w:p>
        </w:tc>
        <w:tc>
          <w:tcPr>
            <w:tcW w:w="2977" w:type="dxa"/>
          </w:tcPr>
          <w:p w14:paraId="610DF528"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154,7-357,0</w:t>
            </w:r>
          </w:p>
        </w:tc>
        <w:tc>
          <w:tcPr>
            <w:tcW w:w="2551" w:type="dxa"/>
          </w:tcPr>
          <w:p w14:paraId="6F82F7B7" w14:textId="77777777" w:rsidR="00D23644" w:rsidRPr="00F11A81" w:rsidRDefault="00D2364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312,6±9,5</w:t>
            </w:r>
          </w:p>
        </w:tc>
      </w:tr>
    </w:tbl>
    <w:p w14:paraId="7C52E141" w14:textId="77777777" w:rsidR="00201179" w:rsidRPr="00F11A81" w:rsidRDefault="00201179" w:rsidP="00961D9B">
      <w:pPr>
        <w:spacing w:after="0" w:line="360" w:lineRule="auto"/>
        <w:ind w:firstLine="709"/>
        <w:jc w:val="both"/>
        <w:rPr>
          <w:rFonts w:ascii="Times New Roman" w:hAnsi="Times New Roman" w:cs="Times New Roman"/>
          <w:sz w:val="28"/>
          <w:szCs w:val="28"/>
          <w:lang w:val="uk-UA"/>
        </w:rPr>
      </w:pPr>
    </w:p>
    <w:p w14:paraId="12987473" w14:textId="77777777" w:rsidR="00961D9B" w:rsidRPr="00F11A81" w:rsidRDefault="00961D9B" w:rsidP="00961D9B">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Аналіз таблиці 3.3 дає наступну інформацію:</w:t>
      </w:r>
    </w:p>
    <w:p w14:paraId="7DB820BD" w14:textId="77777777" w:rsidR="00961D9B" w:rsidRPr="00F11A81" w:rsidRDefault="00961D9B" w:rsidP="00961D9B">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Глюкоза: Середнє значення рівня глюкози у пацієнтів молодого віку становить 4,9 ммоль/л, що знаходиться в межах референтних значень (4,1-6,2 ммоль/л). Це свідчить про нормальний рівень глюкози у цій групі пацієнтів.</w:t>
      </w:r>
    </w:p>
    <w:p w14:paraId="1BCCDF02" w14:textId="77777777" w:rsidR="00961D9B" w:rsidRPr="00F11A81" w:rsidRDefault="00961D9B" w:rsidP="00961D9B">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Сечова кислота: Середнє значення рівня сечової кислоти у пацієнтів молодого віку становить 312,6 ммоль/л, що також знаходиться в межах референтних значень (154,7-357,0 ммоль/л). Це свідчить про нормальний рівень сечової кислоти у цій групі пацієнтів.</w:t>
      </w:r>
    </w:p>
    <w:p w14:paraId="1D941C61" w14:textId="77777777" w:rsidR="00D23644" w:rsidRPr="00F11A81" w:rsidRDefault="00961D9B" w:rsidP="00961D9B">
      <w:pPr>
        <w:spacing w:after="0"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Враховуючи ці результати, можна припустити, що в пацієнтів молодого віку з артеріальною гіпертензією </w:t>
      </w:r>
      <w:r w:rsidR="009D4B6E" w:rsidRPr="00F11A81">
        <w:rPr>
          <w:rFonts w:ascii="Times New Roman" w:hAnsi="Times New Roman" w:cs="Times New Roman"/>
          <w:sz w:val="28"/>
          <w:szCs w:val="28"/>
          <w:lang w:val="uk-UA"/>
        </w:rPr>
        <w:t>вміст глюкози</w:t>
      </w:r>
      <w:r w:rsidRPr="00F11A81">
        <w:rPr>
          <w:rFonts w:ascii="Times New Roman" w:hAnsi="Times New Roman" w:cs="Times New Roman"/>
          <w:sz w:val="28"/>
          <w:szCs w:val="28"/>
          <w:lang w:val="uk-UA"/>
        </w:rPr>
        <w:t xml:space="preserve"> знаходиться в межах норми. Однак, важливо враховувати інші клінічні та лабораторні показники для повної </w:t>
      </w:r>
      <w:r w:rsidRPr="00F11A81">
        <w:rPr>
          <w:rFonts w:ascii="Times New Roman" w:hAnsi="Times New Roman" w:cs="Times New Roman"/>
          <w:sz w:val="28"/>
          <w:szCs w:val="28"/>
          <w:lang w:val="uk-UA"/>
        </w:rPr>
        <w:lastRenderedPageBreak/>
        <w:t>оцінки стану пацієнтів та прийняття відповідних рішень щодо їхнього лікування та контролю.</w:t>
      </w:r>
    </w:p>
    <w:p w14:paraId="5611881C" w14:textId="77777777" w:rsidR="00D23644" w:rsidRPr="00F11A81" w:rsidRDefault="00961D9B" w:rsidP="009B6A9A">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Таким чином, результати аналізу біохімічних показників у пацієнтів з артеріальною гіпертензією молодого віку свідчать про нормальний рівень глюкози і сечової кислоти у цій групі пацієнтів. Однак, слід пам'ятати, що це лише один аспект оцінки стану хворих, і їхнє загальне здоров'я та лікування повинні бути оцінені з урахуванням інших факторів та клінічних показників.</w:t>
      </w:r>
    </w:p>
    <w:p w14:paraId="799F6FF6" w14:textId="77777777" w:rsidR="00146334" w:rsidRPr="00F11A81" w:rsidRDefault="00146334" w:rsidP="00146334">
      <w:pPr>
        <w:spacing w:line="360" w:lineRule="auto"/>
        <w:ind w:firstLine="709"/>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У табл. 3.4 наведені дані </w:t>
      </w:r>
      <w:r w:rsidR="009D4B6E" w:rsidRPr="00F11A81">
        <w:rPr>
          <w:rFonts w:ascii="Times New Roman" w:hAnsi="Times New Roman" w:cs="Times New Roman"/>
          <w:sz w:val="28"/>
          <w:szCs w:val="28"/>
          <w:lang w:val="uk-UA"/>
        </w:rPr>
        <w:t>вмісту глюкози та сечової кислоти в крові</w:t>
      </w:r>
      <w:r w:rsidRPr="00F11A81">
        <w:rPr>
          <w:rFonts w:ascii="Times New Roman" w:hAnsi="Times New Roman" w:cs="Times New Roman"/>
          <w:sz w:val="28"/>
          <w:szCs w:val="28"/>
          <w:lang w:val="uk-UA"/>
        </w:rPr>
        <w:t xml:space="preserve"> пацієнтів із артеріальною гіпертензією середнього віку (n=23).</w:t>
      </w:r>
    </w:p>
    <w:p w14:paraId="74972FBE" w14:textId="77777777" w:rsidR="00146334" w:rsidRPr="00F11A81" w:rsidRDefault="00146334" w:rsidP="00146334">
      <w:pPr>
        <w:spacing w:after="0" w:line="360" w:lineRule="auto"/>
        <w:ind w:firstLine="567"/>
        <w:jc w:val="right"/>
        <w:rPr>
          <w:rFonts w:ascii="Times New Roman" w:hAnsi="Times New Roman" w:cs="Times New Roman"/>
          <w:i/>
          <w:sz w:val="28"/>
          <w:szCs w:val="28"/>
          <w:lang w:val="uk-UA"/>
        </w:rPr>
      </w:pPr>
      <w:r w:rsidRPr="00F11A81">
        <w:rPr>
          <w:rFonts w:ascii="Times New Roman" w:hAnsi="Times New Roman" w:cs="Times New Roman"/>
          <w:i/>
          <w:sz w:val="28"/>
          <w:szCs w:val="28"/>
          <w:lang w:val="uk-UA"/>
        </w:rPr>
        <w:t>Таблиця 3.</w:t>
      </w:r>
      <w:r w:rsidR="00961D9B" w:rsidRPr="00F11A81">
        <w:rPr>
          <w:rFonts w:ascii="Times New Roman" w:hAnsi="Times New Roman" w:cs="Times New Roman"/>
          <w:i/>
          <w:sz w:val="28"/>
          <w:szCs w:val="28"/>
          <w:lang w:val="uk-UA"/>
        </w:rPr>
        <w:t>4</w:t>
      </w:r>
      <w:r w:rsidRPr="00F11A81">
        <w:rPr>
          <w:rFonts w:ascii="Times New Roman" w:hAnsi="Times New Roman" w:cs="Times New Roman"/>
          <w:i/>
          <w:sz w:val="28"/>
          <w:szCs w:val="28"/>
          <w:lang w:val="uk-UA"/>
        </w:rPr>
        <w:t xml:space="preserve">. </w:t>
      </w:r>
    </w:p>
    <w:p w14:paraId="670F8422" w14:textId="77777777" w:rsidR="00146334" w:rsidRPr="00F11A81" w:rsidRDefault="009D4B6E" w:rsidP="00146334">
      <w:pPr>
        <w:spacing w:after="0" w:line="360" w:lineRule="auto"/>
        <w:ind w:firstLine="567"/>
        <w:jc w:val="both"/>
        <w:rPr>
          <w:rFonts w:ascii="Times New Roman" w:hAnsi="Times New Roman" w:cs="Times New Roman"/>
          <w:b/>
          <w:sz w:val="28"/>
          <w:szCs w:val="28"/>
          <w:lang w:val="uk-UA"/>
        </w:rPr>
      </w:pPr>
      <w:r w:rsidRPr="00F11A81">
        <w:rPr>
          <w:rFonts w:ascii="Times New Roman" w:hAnsi="Times New Roman" w:cs="Times New Roman"/>
          <w:b/>
          <w:sz w:val="28"/>
          <w:szCs w:val="28"/>
          <w:lang w:val="uk-UA"/>
        </w:rPr>
        <w:t>Вміст глюкози та сечової кислоти у</w:t>
      </w:r>
      <w:r w:rsidR="00146334" w:rsidRPr="00F11A81">
        <w:rPr>
          <w:rFonts w:ascii="Times New Roman" w:hAnsi="Times New Roman" w:cs="Times New Roman"/>
          <w:b/>
          <w:sz w:val="28"/>
          <w:szCs w:val="28"/>
          <w:lang w:val="uk-UA"/>
        </w:rPr>
        <w:t xml:space="preserve"> пацієнтів із артеріальною гіпертензією середнього віку</w:t>
      </w:r>
    </w:p>
    <w:tbl>
      <w:tblPr>
        <w:tblStyle w:val="a9"/>
        <w:tblW w:w="9747" w:type="dxa"/>
        <w:tblLook w:val="04A0" w:firstRow="1" w:lastRow="0" w:firstColumn="1" w:lastColumn="0" w:noHBand="0" w:noVBand="1"/>
      </w:tblPr>
      <w:tblGrid>
        <w:gridCol w:w="3794"/>
        <w:gridCol w:w="2977"/>
        <w:gridCol w:w="2976"/>
      </w:tblGrid>
      <w:tr w:rsidR="009D4B6E" w:rsidRPr="00F11A81" w14:paraId="5540B0D3" w14:textId="77777777" w:rsidTr="009D4B6E">
        <w:trPr>
          <w:trHeight w:val="1444"/>
        </w:trPr>
        <w:tc>
          <w:tcPr>
            <w:tcW w:w="3794" w:type="dxa"/>
          </w:tcPr>
          <w:p w14:paraId="594CECC8"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                                                                                                                                                </w:t>
            </w:r>
          </w:p>
        </w:tc>
        <w:tc>
          <w:tcPr>
            <w:tcW w:w="2977" w:type="dxa"/>
          </w:tcPr>
          <w:p w14:paraId="7724AC17" w14:textId="77777777" w:rsidR="00146334" w:rsidRPr="00F11A81" w:rsidRDefault="00146334" w:rsidP="0039487C">
            <w:pPr>
              <w:jc w:val="center"/>
              <w:rPr>
                <w:rFonts w:ascii="Times New Roman" w:hAnsi="Times New Roman" w:cs="Times New Roman"/>
                <w:sz w:val="28"/>
                <w:szCs w:val="28"/>
                <w:lang w:val="uk-UA"/>
              </w:rPr>
            </w:pPr>
            <w:r w:rsidRPr="00F11A81">
              <w:rPr>
                <w:rFonts w:ascii="Times New Roman" w:hAnsi="Times New Roman" w:cs="Times New Roman"/>
                <w:sz w:val="28"/>
                <w:szCs w:val="28"/>
                <w:lang w:val="uk-UA"/>
              </w:rPr>
              <w:t>Референтні значення</w:t>
            </w:r>
          </w:p>
          <w:p w14:paraId="54EADCB9" w14:textId="77777777" w:rsidR="00146334" w:rsidRPr="00F11A81" w:rsidRDefault="00146334" w:rsidP="0039487C">
            <w:pPr>
              <w:jc w:val="center"/>
              <w:rPr>
                <w:rFonts w:ascii="Times New Roman" w:hAnsi="Times New Roman" w:cs="Times New Roman"/>
                <w:sz w:val="28"/>
                <w:szCs w:val="28"/>
                <w:lang w:val="uk-UA"/>
              </w:rPr>
            </w:pPr>
          </w:p>
        </w:tc>
        <w:tc>
          <w:tcPr>
            <w:tcW w:w="2976" w:type="dxa"/>
          </w:tcPr>
          <w:p w14:paraId="5122947A"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Пацієнти середнього віку</w:t>
            </w:r>
          </w:p>
          <w:p w14:paraId="36A6DC0B"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(n=23)</w:t>
            </w:r>
          </w:p>
          <w:p w14:paraId="3A547607" w14:textId="77777777" w:rsidR="00146334" w:rsidRPr="00F11A81" w:rsidRDefault="00146334" w:rsidP="0039487C">
            <w:pPr>
              <w:jc w:val="both"/>
              <w:rPr>
                <w:rFonts w:ascii="Times New Roman" w:hAnsi="Times New Roman" w:cs="Times New Roman"/>
                <w:sz w:val="28"/>
                <w:szCs w:val="28"/>
                <w:lang w:val="uk-UA"/>
              </w:rPr>
            </w:pPr>
          </w:p>
        </w:tc>
      </w:tr>
      <w:tr w:rsidR="009D4B6E" w:rsidRPr="00F11A81" w14:paraId="747C7D65" w14:textId="77777777" w:rsidTr="009D4B6E">
        <w:tc>
          <w:tcPr>
            <w:tcW w:w="3794" w:type="dxa"/>
          </w:tcPr>
          <w:p w14:paraId="2DCC7707"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Глюкоза, ммоль/л</w:t>
            </w:r>
          </w:p>
        </w:tc>
        <w:tc>
          <w:tcPr>
            <w:tcW w:w="2977" w:type="dxa"/>
          </w:tcPr>
          <w:p w14:paraId="17FF225C"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4,1-6,2</w:t>
            </w:r>
          </w:p>
        </w:tc>
        <w:tc>
          <w:tcPr>
            <w:tcW w:w="2976" w:type="dxa"/>
          </w:tcPr>
          <w:p w14:paraId="31D5DC98"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5,8±0,2</w:t>
            </w:r>
          </w:p>
        </w:tc>
      </w:tr>
      <w:tr w:rsidR="009D4B6E" w:rsidRPr="00F11A81" w14:paraId="6D1B16B6" w14:textId="77777777" w:rsidTr="009D4B6E">
        <w:tc>
          <w:tcPr>
            <w:tcW w:w="3794" w:type="dxa"/>
          </w:tcPr>
          <w:p w14:paraId="66E38526"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Сечова кислота, ммоль/л</w:t>
            </w:r>
          </w:p>
        </w:tc>
        <w:tc>
          <w:tcPr>
            <w:tcW w:w="2977" w:type="dxa"/>
          </w:tcPr>
          <w:p w14:paraId="4177ED94"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154,7-357,0</w:t>
            </w:r>
          </w:p>
        </w:tc>
        <w:tc>
          <w:tcPr>
            <w:tcW w:w="2976" w:type="dxa"/>
          </w:tcPr>
          <w:p w14:paraId="30E21A63" w14:textId="77777777" w:rsidR="00146334" w:rsidRPr="00F11A81" w:rsidRDefault="00146334" w:rsidP="0039487C">
            <w:pPr>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328,7±10,2</w:t>
            </w:r>
          </w:p>
        </w:tc>
      </w:tr>
    </w:tbl>
    <w:p w14:paraId="434340A6" w14:textId="77777777" w:rsidR="00201179" w:rsidRPr="00F11A81" w:rsidRDefault="00201179" w:rsidP="00961D9B">
      <w:pPr>
        <w:spacing w:after="0" w:line="360" w:lineRule="auto"/>
        <w:ind w:firstLine="567"/>
        <w:jc w:val="both"/>
        <w:rPr>
          <w:rFonts w:ascii="Times New Roman" w:hAnsi="Times New Roman" w:cs="Times New Roman"/>
          <w:sz w:val="28"/>
          <w:szCs w:val="28"/>
          <w:lang w:val="uk-UA"/>
        </w:rPr>
      </w:pPr>
    </w:p>
    <w:p w14:paraId="0613F5F4" w14:textId="77777777" w:rsidR="00961D9B" w:rsidRPr="00F11A81" w:rsidRDefault="00961D9B" w:rsidP="00961D9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Аналіз таблиці 3.4 біохімічних показників у пацієнтів з артеріальною гіпертензією середнього віку дає наступну інформацію:</w:t>
      </w:r>
    </w:p>
    <w:p w14:paraId="46CF365B" w14:textId="77777777" w:rsidR="00961D9B" w:rsidRPr="00F11A81" w:rsidRDefault="00961D9B" w:rsidP="00961D9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 Глюкоза: Середнє значення рівня глюкози у пацієнтів середнього віку становить 5,8 ммоль/л, що знаходиться в межах референтних значень (4,1-6,2 ммоль/л). Це свідчить про нормальний рівень глюкози у цій групі пацієнтів.</w:t>
      </w:r>
    </w:p>
    <w:p w14:paraId="16651B0D" w14:textId="77777777" w:rsidR="00961D9B" w:rsidRPr="00F11A81" w:rsidRDefault="00961D9B" w:rsidP="00961D9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 Сечова кислота: Середнє значення рівня сечової кислоти у пацієнтів середнього віку становить 328,7 ммоль/л, що також знаходиться в межах референтних значень (154,7-357,0 ммоль/л). Це свідчить про нормальний рівень сечової кислоти у цій групі пацієнтів.</w:t>
      </w:r>
    </w:p>
    <w:p w14:paraId="3FCB7AF8" w14:textId="77777777" w:rsidR="00961D9B" w:rsidRPr="00F11A81" w:rsidRDefault="00961D9B" w:rsidP="00961D9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Враховуючи ці результати, можна припустити, що в пацієнтів середнього віку з артеріальною гіпертензією вуглеводний обмін знаходиться в межах норми. Однак, для повної оцінки стану пацієнтів та прийняття відповідних рішень щодо лікування та контролю необхідно враховувати інші клінічні та лабораторні показники.</w:t>
      </w:r>
    </w:p>
    <w:p w14:paraId="7C394D3D" w14:textId="77777777" w:rsidR="00961D9B" w:rsidRPr="00F11A81" w:rsidRDefault="00020A0C" w:rsidP="00961D9B">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Таким чином, результати аналізу таблиці біохімічних показників у пацієнтів з артеріальною гіпертензією середнього віку свідчать про нормальний рівень глюкози і сечової кислоти у цій групі пацієнтів. Це є важливим фактором, оскільки контроль за рівнем цих показників є важливим для пацієнтів з артеріальною гіпертензією, оскільки вони можуть бути пов'язані зі здоров'ям серцево-судинної системи та метаболічними порушеннями.</w:t>
      </w:r>
    </w:p>
    <w:p w14:paraId="3D551280" w14:textId="77777777" w:rsidR="00146334" w:rsidRPr="00F11A81" w:rsidRDefault="00146334" w:rsidP="0014633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Отримані показники виражено на рис. 3.2. Графік відображає результати двох груп. Група хворих молодого віку виділені по кількості пацієнтів – 27, група хворих середнього віку, відповідно, 23. </w:t>
      </w:r>
    </w:p>
    <w:p w14:paraId="03B37D5D" w14:textId="77777777" w:rsidR="00146334" w:rsidRPr="00F11A81" w:rsidRDefault="00146334" w:rsidP="00146334">
      <w:pPr>
        <w:spacing w:after="0" w:line="360" w:lineRule="auto"/>
        <w:ind w:firstLine="567"/>
        <w:jc w:val="both"/>
        <w:rPr>
          <w:rFonts w:ascii="Times New Roman" w:hAnsi="Times New Roman" w:cs="Times New Roman"/>
          <w:sz w:val="28"/>
          <w:szCs w:val="28"/>
          <w:lang w:val="uk-UA"/>
        </w:rPr>
      </w:pPr>
      <w:r w:rsidRPr="00F11A81">
        <w:rPr>
          <w:noProof/>
          <w:lang w:val="ru-RU" w:eastAsia="ru-RU"/>
        </w:rPr>
        <w:drawing>
          <wp:inline distT="0" distB="0" distL="0" distR="0" wp14:anchorId="0576959C" wp14:editId="315641A9">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DD097E" w14:textId="77777777" w:rsidR="00146334" w:rsidRPr="00F11A81" w:rsidRDefault="00146334" w:rsidP="0014633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Рис. 3.2. Середні біохімічні показники </w:t>
      </w:r>
      <w:r w:rsidR="009D4B6E" w:rsidRPr="00F11A81">
        <w:rPr>
          <w:rFonts w:ascii="Times New Roman" w:hAnsi="Times New Roman" w:cs="Times New Roman"/>
          <w:sz w:val="28"/>
          <w:szCs w:val="28"/>
          <w:lang w:val="uk-UA"/>
        </w:rPr>
        <w:t xml:space="preserve">вмісту глюкози та сечової кислоти </w:t>
      </w:r>
      <w:r w:rsidRPr="00F11A81">
        <w:rPr>
          <w:rFonts w:ascii="Times New Roman" w:hAnsi="Times New Roman" w:cs="Times New Roman"/>
          <w:sz w:val="28"/>
          <w:szCs w:val="28"/>
          <w:lang w:val="uk-UA"/>
        </w:rPr>
        <w:t>у пацієнтів із артеріальною гіпертензією молодого і середнього віку</w:t>
      </w:r>
      <w:r w:rsidR="009D4B6E" w:rsidRPr="00F11A81">
        <w:rPr>
          <w:rFonts w:ascii="Times New Roman" w:hAnsi="Times New Roman" w:cs="Times New Roman"/>
          <w:sz w:val="28"/>
          <w:szCs w:val="28"/>
          <w:lang w:val="uk-UA"/>
        </w:rPr>
        <w:t>.</w:t>
      </w:r>
    </w:p>
    <w:p w14:paraId="15C1DCCD" w14:textId="77777777" w:rsidR="009D4B6E" w:rsidRPr="00F11A81" w:rsidRDefault="009D4B6E" w:rsidP="00146334">
      <w:pPr>
        <w:spacing w:after="0" w:line="360" w:lineRule="auto"/>
        <w:ind w:firstLine="567"/>
        <w:jc w:val="both"/>
        <w:rPr>
          <w:rFonts w:ascii="Times New Roman" w:hAnsi="Times New Roman" w:cs="Times New Roman"/>
          <w:sz w:val="28"/>
          <w:szCs w:val="28"/>
          <w:lang w:val="uk-UA"/>
        </w:rPr>
      </w:pPr>
    </w:p>
    <w:p w14:paraId="49405686" w14:textId="77777777" w:rsidR="00020A0C" w:rsidRPr="00F11A81" w:rsidRDefault="00020A0C" w:rsidP="00982C5F">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З рис. 3.2 видно, що </w:t>
      </w:r>
      <w:r w:rsidR="00A511C1" w:rsidRPr="00F11A81">
        <w:rPr>
          <w:rFonts w:ascii="Times New Roman" w:hAnsi="Times New Roman" w:cs="Times New Roman"/>
          <w:sz w:val="28"/>
          <w:szCs w:val="28"/>
          <w:lang w:val="uk-UA"/>
        </w:rPr>
        <w:t>г</w:t>
      </w:r>
      <w:r w:rsidRPr="00F11A81">
        <w:rPr>
          <w:rFonts w:ascii="Times New Roman" w:hAnsi="Times New Roman" w:cs="Times New Roman"/>
          <w:sz w:val="28"/>
          <w:szCs w:val="28"/>
          <w:lang w:val="uk-UA"/>
        </w:rPr>
        <w:t>люкоза: У пацієнтів молодого віку середнє значення рівня глюкози становить 4,9 ммоль/л, а у пацієнтів середнього віку - 5,2 ммоль/л. Обидва значення знаходяться в межах референтних значень (4,1-6,2 ммоль/л). Це свідчить про нормальний рівень г</w:t>
      </w:r>
      <w:r w:rsidR="00982C5F" w:rsidRPr="00F11A81">
        <w:rPr>
          <w:rFonts w:ascii="Times New Roman" w:hAnsi="Times New Roman" w:cs="Times New Roman"/>
          <w:sz w:val="28"/>
          <w:szCs w:val="28"/>
          <w:lang w:val="uk-UA"/>
        </w:rPr>
        <w:t>люкози у обох групах пацієнтів.</w:t>
      </w:r>
    </w:p>
    <w:p w14:paraId="44443968" w14:textId="77777777" w:rsidR="00020A0C" w:rsidRPr="00F11A81" w:rsidRDefault="00020A0C" w:rsidP="00020A0C">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Сечова кислота: У пацієнтів молодого віку середнє значення рівня сечової кислоти становить 312,6 ммоль/л, а у пацієнтів середнього віку - 328,7 ммоль/л. Обидва значення знаходяться в межах референтних значень (154,7-357,0 ммоль/л). Це свідчить про нормальний рівень сечової кислоти у обох групах пацієнтів.</w:t>
      </w:r>
    </w:p>
    <w:p w14:paraId="085B25BF" w14:textId="77777777" w:rsidR="00020A0C" w:rsidRPr="00F11A81" w:rsidRDefault="00020A0C" w:rsidP="00020A0C">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Враховуючи ці результати, можна припустити, що в пацієнтів з артеріальною гіпертензією молодого і середнього віку вуглеводний обмін знаходиться в межах норми. Однак, для повної оцінки стану пацієнтів та прийняття відповідних рішень щодо лікування та контролю необхідно враховувати інші клінічні та лабораторні показники.</w:t>
      </w:r>
    </w:p>
    <w:p w14:paraId="2BC3D77F" w14:textId="77777777" w:rsidR="00146334" w:rsidRPr="00F11A81" w:rsidRDefault="00A511C1" w:rsidP="00146334">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Таки</w:t>
      </w:r>
      <w:r w:rsidR="00982C5F" w:rsidRPr="00F11A81">
        <w:rPr>
          <w:rFonts w:ascii="Times New Roman" w:hAnsi="Times New Roman" w:cs="Times New Roman"/>
          <w:sz w:val="28"/>
          <w:szCs w:val="28"/>
          <w:lang w:val="uk-UA"/>
        </w:rPr>
        <w:t>м чином, результати аналізу</w:t>
      </w:r>
      <w:r w:rsidRPr="00F11A81">
        <w:rPr>
          <w:rFonts w:ascii="Times New Roman" w:hAnsi="Times New Roman" w:cs="Times New Roman"/>
          <w:sz w:val="28"/>
          <w:szCs w:val="28"/>
          <w:lang w:val="uk-UA"/>
        </w:rPr>
        <w:t xml:space="preserve"> біохімічних показників у пацієнтів з артеріальною гіпертензією молодого і середнього віку показують, що рівень глюкози та сечової кислоти перебуває в межах референтних значень у обох групах пацієнтів. Це свідчить про відсутність виражених відхилень у вуглеводному обміні.</w:t>
      </w:r>
    </w:p>
    <w:p w14:paraId="132EE514" w14:textId="77777777" w:rsidR="00A511C1" w:rsidRPr="00F11A81" w:rsidRDefault="00A511C1" w:rsidP="00A511C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Висновки з аналізу біохімічних показників ліпідного та вуглеводного обміну у пацієнтів з артеріальною гіпертензією молодого і середнього віку такі:</w:t>
      </w:r>
    </w:p>
    <w:p w14:paraId="0916DDC0" w14:textId="0038E8C6" w:rsidR="00A511C1" w:rsidRPr="00F11A81" w:rsidRDefault="00A511C1" w:rsidP="00A511C1">
      <w:pPr>
        <w:spacing w:after="0" w:line="360" w:lineRule="auto"/>
        <w:ind w:firstLine="567"/>
        <w:jc w:val="both"/>
        <w:rPr>
          <w:rFonts w:ascii="Times New Roman" w:hAnsi="Times New Roman" w:cs="Times New Roman"/>
          <w:sz w:val="28"/>
          <w:szCs w:val="28"/>
          <w:lang w:val="uk-UA"/>
        </w:rPr>
      </w:pPr>
      <w:bookmarkStart w:id="11" w:name="_Hlk153271080"/>
      <w:r w:rsidRPr="00F11A81">
        <w:rPr>
          <w:rFonts w:ascii="Times New Roman" w:hAnsi="Times New Roman" w:cs="Times New Roman"/>
          <w:sz w:val="28"/>
          <w:szCs w:val="28"/>
          <w:lang w:val="uk-UA"/>
        </w:rPr>
        <w:t xml:space="preserve">У пацієнтів молодого віку з артеріальною гіпертензією спостерігається підвищені рівні </w:t>
      </w:r>
      <w:r w:rsidR="00152B69" w:rsidRPr="00F11A81">
        <w:rPr>
          <w:rFonts w:ascii="Times New Roman" w:hAnsi="Times New Roman" w:cs="Times New Roman"/>
          <w:sz w:val="28"/>
          <w:szCs w:val="28"/>
          <w:lang w:val="uk-UA"/>
        </w:rPr>
        <w:t xml:space="preserve">загального холестерину </w:t>
      </w:r>
      <w:r w:rsidRPr="00F11A81">
        <w:rPr>
          <w:rFonts w:ascii="Times New Roman" w:hAnsi="Times New Roman" w:cs="Times New Roman"/>
          <w:sz w:val="28"/>
          <w:szCs w:val="28"/>
          <w:lang w:val="uk-UA"/>
        </w:rPr>
        <w:t>та ліпопротеїдів низької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ЛПНЩ), а також нормальний рівень ліпопротеїдів високої щільності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ЛПВЩ) і </w:t>
      </w:r>
      <w:r w:rsidR="00152B69" w:rsidRPr="00F11A81">
        <w:rPr>
          <w:rFonts w:ascii="Times New Roman" w:hAnsi="Times New Roman" w:cs="Times New Roman"/>
          <w:sz w:val="28"/>
          <w:szCs w:val="28"/>
          <w:lang w:val="uk-UA"/>
        </w:rPr>
        <w:t>тригліцеридів</w:t>
      </w:r>
      <w:r w:rsidRPr="00F11A81">
        <w:rPr>
          <w:rFonts w:ascii="Times New Roman" w:hAnsi="Times New Roman" w:cs="Times New Roman"/>
          <w:sz w:val="28"/>
          <w:szCs w:val="28"/>
          <w:lang w:val="uk-UA"/>
        </w:rPr>
        <w:t>.</w:t>
      </w:r>
    </w:p>
    <w:bookmarkEnd w:id="11"/>
    <w:p w14:paraId="4D45CC0A" w14:textId="088D9CF6" w:rsidR="00A511C1" w:rsidRPr="00152B69" w:rsidRDefault="00A511C1" w:rsidP="00A511C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У пацієнтів середнього віку з артеріальною гіпертензією спостерігається підвищені рівні тригліцеридів</w:t>
      </w:r>
      <w:r w:rsidR="00152B69">
        <w:rPr>
          <w:rFonts w:ascii="Times New Roman" w:hAnsi="Times New Roman" w:cs="Times New Roman"/>
          <w:sz w:val="28"/>
          <w:szCs w:val="28"/>
          <w:lang w:val="uk-UA"/>
        </w:rPr>
        <w:t xml:space="preserve"> та </w:t>
      </w:r>
      <w:r w:rsidRPr="00F11A81">
        <w:rPr>
          <w:rFonts w:ascii="Times New Roman" w:hAnsi="Times New Roman" w:cs="Times New Roman"/>
          <w:sz w:val="28"/>
          <w:szCs w:val="28"/>
          <w:lang w:val="uk-UA"/>
        </w:rPr>
        <w:t xml:space="preserve">загального холестерину, а </w:t>
      </w:r>
      <w:r w:rsidR="00152B69">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рів</w:t>
      </w:r>
      <w:r w:rsidR="00152B69">
        <w:rPr>
          <w:rFonts w:ascii="Times New Roman" w:hAnsi="Times New Roman" w:cs="Times New Roman"/>
          <w:sz w:val="28"/>
          <w:szCs w:val="28"/>
          <w:lang w:val="uk-UA"/>
        </w:rPr>
        <w:t>ні</w:t>
      </w:r>
      <w:r w:rsidRPr="00F11A81">
        <w:rPr>
          <w:rFonts w:ascii="Times New Roman" w:hAnsi="Times New Roman" w:cs="Times New Roman"/>
          <w:sz w:val="28"/>
          <w:szCs w:val="28"/>
          <w:lang w:val="uk-UA"/>
        </w:rPr>
        <w:t xml:space="preserve">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w:t>
      </w:r>
      <w:r w:rsidR="00152B69" w:rsidRPr="00152B69">
        <w:rPr>
          <w:rFonts w:ascii="Times New Roman" w:hAnsi="Times New Roman" w:cs="Times New Roman"/>
          <w:color w:val="FF0000"/>
          <w:sz w:val="28"/>
          <w:szCs w:val="28"/>
          <w:lang w:val="uk-UA"/>
        </w:rPr>
        <w:t xml:space="preserve"> </w:t>
      </w:r>
      <w:r w:rsidR="00152B69" w:rsidRPr="00152B69">
        <w:rPr>
          <w:rFonts w:ascii="Times New Roman" w:hAnsi="Times New Roman" w:cs="Times New Roman"/>
          <w:sz w:val="28"/>
          <w:szCs w:val="28"/>
          <w:lang w:val="uk-UA"/>
        </w:rPr>
        <w:t xml:space="preserve">та ХС-ЛПНЩ </w:t>
      </w:r>
      <w:r w:rsidR="00152B69">
        <w:rPr>
          <w:rFonts w:ascii="Times New Roman" w:hAnsi="Times New Roman" w:cs="Times New Roman"/>
          <w:sz w:val="28"/>
          <w:szCs w:val="28"/>
          <w:lang w:val="uk-UA"/>
        </w:rPr>
        <w:t>знаходяться в межах референтних величин</w:t>
      </w:r>
      <w:r w:rsidRPr="00152B69">
        <w:rPr>
          <w:rFonts w:ascii="Times New Roman" w:hAnsi="Times New Roman" w:cs="Times New Roman"/>
          <w:sz w:val="28"/>
          <w:szCs w:val="28"/>
          <w:lang w:val="uk-UA"/>
        </w:rPr>
        <w:t>.</w:t>
      </w:r>
    </w:p>
    <w:p w14:paraId="09B18BCE" w14:textId="77777777" w:rsidR="00A511C1" w:rsidRPr="00F11A81" w:rsidRDefault="00A511C1" w:rsidP="00982C5F">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У обох групах пацієнтів рівень глюкози та сечової кислоти знаходить</w:t>
      </w:r>
      <w:r w:rsidR="00982C5F" w:rsidRPr="00F11A81">
        <w:rPr>
          <w:rFonts w:ascii="Times New Roman" w:hAnsi="Times New Roman" w:cs="Times New Roman"/>
          <w:sz w:val="28"/>
          <w:szCs w:val="28"/>
          <w:lang w:val="uk-UA"/>
        </w:rPr>
        <w:t>ся в межах референтних значень.</w:t>
      </w:r>
    </w:p>
    <w:p w14:paraId="7B4D0E16" w14:textId="3F8E41A1" w:rsidR="00A511C1" w:rsidRPr="00F11A81" w:rsidRDefault="00A511C1" w:rsidP="00A511C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Враховуючи ці результати, важливо здійснювати контроль за рівнем ліпідів у пацієнтів з артеріальною гіпертензією, зокрема знижувати підвищені рівні тригліцеридів та загального холестерину, а також збільшувати рівень </w:t>
      </w:r>
      <w:r w:rsidR="005E5994" w:rsidRPr="00F11A81">
        <w:rPr>
          <w:rFonts w:ascii="Times New Roman" w:hAnsi="Times New Roman" w:cs="Times New Roman"/>
          <w:sz w:val="28"/>
          <w:szCs w:val="28"/>
          <w:lang w:val="uk-UA"/>
        </w:rPr>
        <w:t>ХС</w:t>
      </w:r>
      <w:r w:rsidR="005E5994">
        <w:rPr>
          <w:rFonts w:ascii="Times New Roman" w:hAnsi="Times New Roman" w:cs="Times New Roman"/>
          <w:sz w:val="28"/>
          <w:szCs w:val="28"/>
          <w:lang w:val="uk-UA"/>
        </w:rPr>
        <w:t>-</w:t>
      </w:r>
      <w:r w:rsidRPr="00F11A81">
        <w:rPr>
          <w:rFonts w:ascii="Times New Roman" w:hAnsi="Times New Roman" w:cs="Times New Roman"/>
          <w:sz w:val="28"/>
          <w:szCs w:val="28"/>
          <w:lang w:val="uk-UA"/>
        </w:rPr>
        <w:t>ЛПВЩ.</w:t>
      </w:r>
    </w:p>
    <w:p w14:paraId="5622614B" w14:textId="77777777" w:rsidR="00A511C1" w:rsidRPr="00F11A81" w:rsidRDefault="00A511C1" w:rsidP="00A511C1">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Контроль рівнів глюкози та сечової кислоти також важливий аспект у лікуванні пацієнтів з артеріальною гіпертензією, забезпечуючи нормалізацію вуглеводного обміну.</w:t>
      </w:r>
      <w:r w:rsidR="00201179" w:rsidRPr="00F11A81">
        <w:rPr>
          <w:rFonts w:ascii="Times New Roman" w:hAnsi="Times New Roman" w:cs="Times New Roman"/>
          <w:sz w:val="28"/>
          <w:szCs w:val="28"/>
          <w:lang w:val="uk-UA"/>
        </w:rPr>
        <w:t xml:space="preserve"> Рівень сечової кислоти підвищується у крові, у пацієнтів з артеріальною гіпертензією, при патологічних змінах судин, що призводить до порушення </w:t>
      </w:r>
      <w:r w:rsidR="00572FC1" w:rsidRPr="00F11A81">
        <w:rPr>
          <w:rFonts w:ascii="Times New Roman" w:hAnsi="Times New Roman" w:cs="Times New Roman"/>
          <w:sz w:val="28"/>
          <w:szCs w:val="28"/>
          <w:lang w:val="uk-UA"/>
        </w:rPr>
        <w:t>норкового кровотоку. Таким чином, обидва  показника є маркерами порушення процесів метаболізму в організмі.</w:t>
      </w:r>
    </w:p>
    <w:p w14:paraId="500C5C73" w14:textId="3D7C2039" w:rsidR="00982C5F" w:rsidRPr="00F11A81" w:rsidRDefault="00C87394" w:rsidP="00502B10">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Отримані результати свідчать, що ліпідний обмін порушений переважно серед пацієнтів із артеріальною гіпертензією середнього віку. Так, у названій групі достовірно вищий рівень тригліцеридів, ліпопротеїдів низької густини, загального холестерину. Вміст глюкози у крові пацієнтів із артеріальною гіпертензією середнього віку перевищує достовірно аналогічний показник серед пацієнтів із артеріальною гіпертензією молодого віку. Статистично значущі відмінності були відсутні в рівні ліпопротеїдів високої щільності та сечової кислоти в крові порівнюваних груп пацієнтів (P&gt;0,05). Ожиріння встановлено в обох групах з невеликою відмінністю у пацієнтів із артеріальною гіпертензією середнього віку.</w:t>
      </w:r>
      <w:bookmarkStart w:id="12" w:name="_Toc135087569"/>
      <w:bookmarkStart w:id="13" w:name="_Toc135178150"/>
      <w:r w:rsidR="00982C5F" w:rsidRPr="00F11A81">
        <w:rPr>
          <w:rFonts w:ascii="Times New Roman" w:hAnsi="Times New Roman" w:cs="Times New Roman"/>
          <w:b/>
          <w:sz w:val="28"/>
          <w:szCs w:val="28"/>
          <w:lang w:val="uk-UA"/>
        </w:rPr>
        <w:br w:type="page"/>
      </w:r>
    </w:p>
    <w:p w14:paraId="05438332" w14:textId="77777777" w:rsidR="00C87394" w:rsidRPr="00F11A81" w:rsidRDefault="00C87394" w:rsidP="00572FC1">
      <w:pPr>
        <w:pStyle w:val="1"/>
        <w:spacing w:before="0" w:line="360" w:lineRule="auto"/>
        <w:ind w:firstLine="709"/>
        <w:jc w:val="center"/>
        <w:rPr>
          <w:rFonts w:ascii="Times New Roman" w:hAnsi="Times New Roman" w:cs="Times New Roman"/>
          <w:b/>
          <w:color w:val="auto"/>
          <w:sz w:val="28"/>
          <w:szCs w:val="28"/>
          <w:lang w:val="uk-UA"/>
        </w:rPr>
      </w:pPr>
      <w:r w:rsidRPr="00F11A81">
        <w:rPr>
          <w:rFonts w:ascii="Times New Roman" w:hAnsi="Times New Roman" w:cs="Times New Roman"/>
          <w:b/>
          <w:color w:val="auto"/>
          <w:sz w:val="28"/>
          <w:szCs w:val="28"/>
          <w:lang w:val="uk-UA"/>
        </w:rPr>
        <w:lastRenderedPageBreak/>
        <w:t>ВИСНОВКИ</w:t>
      </w:r>
      <w:bookmarkEnd w:id="12"/>
      <w:bookmarkEnd w:id="13"/>
    </w:p>
    <w:p w14:paraId="0A0CB95C" w14:textId="77777777" w:rsidR="00982C5F" w:rsidRPr="00F11A81" w:rsidRDefault="00982C5F" w:rsidP="00982C5F">
      <w:pPr>
        <w:rPr>
          <w:lang w:val="uk-UA"/>
        </w:rPr>
      </w:pPr>
    </w:p>
    <w:p w14:paraId="5C45977F" w14:textId="66BFCA78" w:rsidR="00152B69" w:rsidRDefault="00001951" w:rsidP="00152B69">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1.</w:t>
      </w:r>
      <w:r w:rsidRPr="00F11A81">
        <w:rPr>
          <w:rFonts w:ascii="Times New Roman" w:hAnsi="Times New Roman" w:cs="Times New Roman"/>
          <w:sz w:val="28"/>
          <w:szCs w:val="28"/>
          <w:lang w:val="uk-UA"/>
        </w:rPr>
        <w:tab/>
      </w:r>
      <w:r w:rsidR="00F11A81" w:rsidRPr="00F11A81">
        <w:rPr>
          <w:rFonts w:ascii="Times New Roman" w:hAnsi="Times New Roman" w:cs="Times New Roman"/>
          <w:sz w:val="28"/>
          <w:szCs w:val="28"/>
          <w:lang w:val="uk-UA"/>
        </w:rPr>
        <w:t xml:space="preserve">В результаті </w:t>
      </w:r>
      <w:r w:rsidR="00F11A81">
        <w:rPr>
          <w:rFonts w:ascii="Times New Roman" w:hAnsi="Times New Roman" w:cs="Times New Roman"/>
          <w:sz w:val="28"/>
          <w:szCs w:val="28"/>
          <w:lang w:val="uk-UA"/>
        </w:rPr>
        <w:t xml:space="preserve">проведення досліджень було показано, що вміст загального холестерину у пацієнтів з артеріальною гіпертензією </w:t>
      </w:r>
      <w:r w:rsidR="007876E8">
        <w:rPr>
          <w:rFonts w:ascii="Times New Roman" w:hAnsi="Times New Roman" w:cs="Times New Roman"/>
          <w:sz w:val="28"/>
          <w:szCs w:val="28"/>
          <w:lang w:val="uk-UA"/>
        </w:rPr>
        <w:t xml:space="preserve">середнього віку </w:t>
      </w:r>
      <w:r w:rsidR="002E0697">
        <w:rPr>
          <w:rFonts w:ascii="Times New Roman" w:hAnsi="Times New Roman" w:cs="Times New Roman"/>
          <w:sz w:val="28"/>
          <w:szCs w:val="28"/>
          <w:lang w:val="uk-UA"/>
        </w:rPr>
        <w:t>був вищим порівняно з пацієнтами молодого віку.</w:t>
      </w:r>
      <w:r w:rsidR="00152B69">
        <w:rPr>
          <w:rFonts w:ascii="Times New Roman" w:hAnsi="Times New Roman" w:cs="Times New Roman"/>
          <w:sz w:val="28"/>
          <w:szCs w:val="28"/>
          <w:lang w:val="uk-UA"/>
        </w:rPr>
        <w:t xml:space="preserve"> Також, у пацієнтів даної групи, </w:t>
      </w:r>
      <w:r w:rsidR="00152B69" w:rsidRPr="00F11A81">
        <w:rPr>
          <w:rFonts w:ascii="Times New Roman" w:hAnsi="Times New Roman" w:cs="Times New Roman"/>
          <w:sz w:val="28"/>
          <w:szCs w:val="28"/>
          <w:lang w:val="uk-UA"/>
        </w:rPr>
        <w:t>спостерігається підвищені рівні тригліцеридів, ХС</w:t>
      </w:r>
      <w:r w:rsidR="00152B69">
        <w:rPr>
          <w:rFonts w:ascii="Times New Roman" w:hAnsi="Times New Roman" w:cs="Times New Roman"/>
          <w:sz w:val="28"/>
          <w:szCs w:val="28"/>
          <w:lang w:val="uk-UA"/>
        </w:rPr>
        <w:t>-</w:t>
      </w:r>
      <w:r w:rsidR="00152B69" w:rsidRPr="00F11A81">
        <w:rPr>
          <w:rFonts w:ascii="Times New Roman" w:hAnsi="Times New Roman" w:cs="Times New Roman"/>
          <w:sz w:val="28"/>
          <w:szCs w:val="28"/>
          <w:lang w:val="uk-UA"/>
        </w:rPr>
        <w:t>ЛПНЩ</w:t>
      </w:r>
      <w:r w:rsidR="00D12F29">
        <w:rPr>
          <w:rFonts w:ascii="Times New Roman" w:hAnsi="Times New Roman" w:cs="Times New Roman"/>
          <w:sz w:val="28"/>
          <w:szCs w:val="28"/>
          <w:lang w:val="uk-UA"/>
        </w:rPr>
        <w:t>,</w:t>
      </w:r>
      <w:r w:rsidR="00152B69">
        <w:rPr>
          <w:rFonts w:ascii="Times New Roman" w:hAnsi="Times New Roman" w:cs="Times New Roman"/>
          <w:sz w:val="28"/>
          <w:szCs w:val="28"/>
          <w:lang w:val="uk-UA"/>
        </w:rPr>
        <w:t xml:space="preserve"> але </w:t>
      </w:r>
      <w:r w:rsidR="00152B69" w:rsidRPr="00F11A81">
        <w:rPr>
          <w:rFonts w:ascii="Times New Roman" w:hAnsi="Times New Roman" w:cs="Times New Roman"/>
          <w:sz w:val="28"/>
          <w:szCs w:val="28"/>
          <w:lang w:val="uk-UA"/>
        </w:rPr>
        <w:t>рівень ХС</w:t>
      </w:r>
      <w:r w:rsidR="00152B69">
        <w:rPr>
          <w:rFonts w:ascii="Times New Roman" w:hAnsi="Times New Roman" w:cs="Times New Roman"/>
          <w:sz w:val="28"/>
          <w:szCs w:val="28"/>
          <w:lang w:val="uk-UA"/>
        </w:rPr>
        <w:t>-</w:t>
      </w:r>
      <w:r w:rsidR="00152B69" w:rsidRPr="00F11A81">
        <w:rPr>
          <w:rFonts w:ascii="Times New Roman" w:hAnsi="Times New Roman" w:cs="Times New Roman"/>
          <w:sz w:val="28"/>
          <w:szCs w:val="28"/>
          <w:lang w:val="uk-UA"/>
        </w:rPr>
        <w:t>ЛПВЩ</w:t>
      </w:r>
      <w:r w:rsidR="00152B69">
        <w:rPr>
          <w:rFonts w:ascii="Times New Roman" w:hAnsi="Times New Roman" w:cs="Times New Roman"/>
          <w:sz w:val="28"/>
          <w:szCs w:val="28"/>
          <w:lang w:val="uk-UA"/>
        </w:rPr>
        <w:t xml:space="preserve">, </w:t>
      </w:r>
      <w:r w:rsidR="00D12F29">
        <w:rPr>
          <w:rFonts w:ascii="Times New Roman" w:hAnsi="Times New Roman" w:cs="Times New Roman"/>
          <w:sz w:val="28"/>
          <w:szCs w:val="28"/>
          <w:lang w:val="uk-UA"/>
        </w:rPr>
        <w:t xml:space="preserve"> навпаки, </w:t>
      </w:r>
      <w:r w:rsidR="00152B69" w:rsidRPr="00F11A81">
        <w:rPr>
          <w:rFonts w:ascii="Times New Roman" w:hAnsi="Times New Roman" w:cs="Times New Roman"/>
          <w:sz w:val="28"/>
          <w:szCs w:val="28"/>
          <w:lang w:val="uk-UA"/>
        </w:rPr>
        <w:t>знаходиться в межах референтних значень</w:t>
      </w:r>
      <w:r w:rsidR="00152B69">
        <w:rPr>
          <w:rFonts w:ascii="Times New Roman" w:hAnsi="Times New Roman" w:cs="Times New Roman"/>
          <w:sz w:val="28"/>
          <w:szCs w:val="28"/>
          <w:lang w:val="uk-UA"/>
        </w:rPr>
        <w:t xml:space="preserve">. </w:t>
      </w:r>
    </w:p>
    <w:p w14:paraId="74D1B927" w14:textId="2A212DD5" w:rsidR="00152B69" w:rsidRDefault="00152B69" w:rsidP="00152B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обстеженні пацієнтів з артеріальною гіпертензією молодого віку було показано, що </w:t>
      </w:r>
      <w:r w:rsidRPr="00F11A81">
        <w:rPr>
          <w:rFonts w:ascii="Times New Roman" w:hAnsi="Times New Roman" w:cs="Times New Roman"/>
          <w:sz w:val="28"/>
          <w:szCs w:val="28"/>
          <w:lang w:val="uk-UA"/>
        </w:rPr>
        <w:t>рів</w:t>
      </w:r>
      <w:r>
        <w:rPr>
          <w:rFonts w:ascii="Times New Roman" w:hAnsi="Times New Roman" w:cs="Times New Roman"/>
          <w:sz w:val="28"/>
          <w:szCs w:val="28"/>
          <w:lang w:val="uk-UA"/>
        </w:rPr>
        <w:t>н</w:t>
      </w:r>
      <w:r w:rsidRPr="00F11A81">
        <w:rPr>
          <w:rFonts w:ascii="Times New Roman" w:hAnsi="Times New Roman" w:cs="Times New Roman"/>
          <w:sz w:val="28"/>
          <w:szCs w:val="28"/>
          <w:lang w:val="uk-UA"/>
        </w:rPr>
        <w:t xml:space="preserve">і тригліцеридів та </w:t>
      </w:r>
      <w:r>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00D12F29">
        <w:rPr>
          <w:rFonts w:ascii="Times New Roman" w:hAnsi="Times New Roman" w:cs="Times New Roman"/>
          <w:sz w:val="28"/>
          <w:szCs w:val="28"/>
          <w:lang w:val="uk-UA"/>
        </w:rPr>
        <w:t>ЛПВЩ</w:t>
      </w:r>
      <w:r w:rsidRPr="00CA7258">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знаходиться в межах референтних значень, що свідчить про нормальний обмін цих ліпідів у даній групі пацієнтів.</w:t>
      </w:r>
      <w:r w:rsidR="00D12F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Рівні </w:t>
      </w:r>
      <w:r w:rsidRPr="00F11A81">
        <w:rPr>
          <w:rFonts w:ascii="Times New Roman" w:hAnsi="Times New Roman" w:cs="Times New Roman"/>
          <w:sz w:val="28"/>
          <w:szCs w:val="28"/>
          <w:lang w:val="uk-UA"/>
        </w:rPr>
        <w:t>ХС</w:t>
      </w:r>
      <w:r>
        <w:rPr>
          <w:rFonts w:ascii="Times New Roman" w:hAnsi="Times New Roman" w:cs="Times New Roman"/>
          <w:sz w:val="28"/>
          <w:szCs w:val="28"/>
          <w:lang w:val="uk-UA"/>
        </w:rPr>
        <w:t>-</w:t>
      </w:r>
      <w:r w:rsidRPr="00F11A81">
        <w:rPr>
          <w:rFonts w:ascii="Times New Roman" w:hAnsi="Times New Roman" w:cs="Times New Roman"/>
          <w:sz w:val="28"/>
          <w:szCs w:val="28"/>
          <w:lang w:val="uk-UA"/>
        </w:rPr>
        <w:t xml:space="preserve">ЛПНЩ </w:t>
      </w:r>
      <w:r>
        <w:rPr>
          <w:rFonts w:ascii="Times New Roman" w:hAnsi="Times New Roman" w:cs="Times New Roman"/>
          <w:sz w:val="28"/>
          <w:szCs w:val="28"/>
          <w:lang w:val="uk-UA"/>
        </w:rPr>
        <w:t>та з</w:t>
      </w:r>
      <w:r w:rsidRPr="00F11A81">
        <w:rPr>
          <w:rFonts w:ascii="Times New Roman" w:hAnsi="Times New Roman" w:cs="Times New Roman"/>
          <w:sz w:val="28"/>
          <w:szCs w:val="28"/>
          <w:lang w:val="uk-UA"/>
        </w:rPr>
        <w:t>агальн</w:t>
      </w:r>
      <w:r>
        <w:rPr>
          <w:rFonts w:ascii="Times New Roman" w:hAnsi="Times New Roman" w:cs="Times New Roman"/>
          <w:sz w:val="28"/>
          <w:szCs w:val="28"/>
          <w:lang w:val="uk-UA"/>
        </w:rPr>
        <w:t>ого</w:t>
      </w:r>
      <w:r w:rsidRPr="00F11A81">
        <w:rPr>
          <w:rFonts w:ascii="Times New Roman" w:hAnsi="Times New Roman" w:cs="Times New Roman"/>
          <w:sz w:val="28"/>
          <w:szCs w:val="28"/>
          <w:lang w:val="uk-UA"/>
        </w:rPr>
        <w:t xml:space="preserve"> холестерин</w:t>
      </w:r>
      <w:r>
        <w:rPr>
          <w:rFonts w:ascii="Times New Roman" w:hAnsi="Times New Roman" w:cs="Times New Roman"/>
          <w:sz w:val="28"/>
          <w:szCs w:val="28"/>
          <w:lang w:val="uk-UA"/>
        </w:rPr>
        <w:t>у</w:t>
      </w:r>
      <w:r w:rsidRPr="00F11A81">
        <w:rPr>
          <w:rFonts w:ascii="Times New Roman" w:hAnsi="Times New Roman" w:cs="Times New Roman"/>
          <w:sz w:val="28"/>
          <w:szCs w:val="28"/>
          <w:lang w:val="uk-UA"/>
        </w:rPr>
        <w:t xml:space="preserve"> мають значення, які перевищують верхню межу референтних значень.</w:t>
      </w:r>
    </w:p>
    <w:p w14:paraId="7682B6D0" w14:textId="0970D171" w:rsidR="001E3112" w:rsidRPr="00F11A81" w:rsidRDefault="00001951" w:rsidP="001E3112">
      <w:pPr>
        <w:spacing w:after="0" w:line="360" w:lineRule="auto"/>
        <w:ind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2. </w:t>
      </w:r>
      <w:r w:rsidR="002E0697">
        <w:rPr>
          <w:rFonts w:ascii="Times New Roman" w:hAnsi="Times New Roman" w:cs="Times New Roman"/>
          <w:sz w:val="28"/>
          <w:szCs w:val="28"/>
          <w:lang w:val="uk-UA"/>
        </w:rPr>
        <w:t>Вміст</w:t>
      </w:r>
      <w:r w:rsidR="00C332FD" w:rsidRPr="00F11A81">
        <w:rPr>
          <w:rFonts w:ascii="Times New Roman" w:hAnsi="Times New Roman" w:cs="Times New Roman"/>
          <w:sz w:val="28"/>
          <w:szCs w:val="28"/>
          <w:lang w:val="uk-UA"/>
        </w:rPr>
        <w:t xml:space="preserve"> глюкози та сечової кислоти перебуває в межах референтних </w:t>
      </w:r>
      <w:r w:rsidR="002E0697">
        <w:rPr>
          <w:rFonts w:ascii="Times New Roman" w:hAnsi="Times New Roman" w:cs="Times New Roman"/>
          <w:sz w:val="28"/>
          <w:szCs w:val="28"/>
          <w:lang w:val="uk-UA"/>
        </w:rPr>
        <w:t>значень у обох групах пацієнтів,</w:t>
      </w:r>
      <w:r w:rsidR="00C332FD" w:rsidRPr="00F11A81">
        <w:rPr>
          <w:rFonts w:ascii="Times New Roman" w:hAnsi="Times New Roman" w:cs="Times New Roman"/>
          <w:sz w:val="28"/>
          <w:szCs w:val="28"/>
          <w:lang w:val="uk-UA"/>
        </w:rPr>
        <w:t xml:space="preserve"> </w:t>
      </w:r>
      <w:r w:rsidR="002E0697">
        <w:rPr>
          <w:rFonts w:ascii="Times New Roman" w:hAnsi="Times New Roman" w:cs="Times New Roman"/>
          <w:sz w:val="28"/>
          <w:szCs w:val="28"/>
          <w:lang w:val="uk-UA"/>
        </w:rPr>
        <w:t xml:space="preserve">що може свідчити про </w:t>
      </w:r>
      <w:r w:rsidR="00C332FD" w:rsidRPr="00F11A81">
        <w:rPr>
          <w:rFonts w:ascii="Times New Roman" w:hAnsi="Times New Roman" w:cs="Times New Roman"/>
          <w:sz w:val="28"/>
          <w:szCs w:val="28"/>
          <w:lang w:val="uk-UA"/>
        </w:rPr>
        <w:t xml:space="preserve">відсутність виражених відхилень у вуглеводному </w:t>
      </w:r>
      <w:r w:rsidR="002E0697">
        <w:rPr>
          <w:rFonts w:ascii="Times New Roman" w:hAnsi="Times New Roman" w:cs="Times New Roman"/>
          <w:sz w:val="28"/>
          <w:szCs w:val="28"/>
          <w:lang w:val="uk-UA"/>
        </w:rPr>
        <w:t>та пуриновому обмінах</w:t>
      </w:r>
      <w:r w:rsidR="00C332FD" w:rsidRPr="00F11A81">
        <w:rPr>
          <w:rFonts w:ascii="Times New Roman" w:hAnsi="Times New Roman" w:cs="Times New Roman"/>
          <w:sz w:val="28"/>
          <w:szCs w:val="28"/>
          <w:lang w:val="uk-UA"/>
        </w:rPr>
        <w:t>.</w:t>
      </w:r>
      <w:bookmarkStart w:id="14" w:name="_Toc135178151"/>
      <w:r w:rsidR="001E3112" w:rsidRPr="00F11A81">
        <w:rPr>
          <w:rFonts w:ascii="Times New Roman" w:eastAsia="Times New Roman" w:hAnsi="Times New Roman" w:cs="Times New Roman"/>
          <w:b/>
          <w:bCs/>
          <w:kern w:val="32"/>
          <w:sz w:val="28"/>
          <w:szCs w:val="28"/>
          <w:lang w:val="uk-UA" w:eastAsia="ru-RU"/>
        </w:rPr>
        <w:br w:type="page"/>
      </w:r>
    </w:p>
    <w:p w14:paraId="06474A2B" w14:textId="59BAB541" w:rsidR="0095760D" w:rsidRPr="00F11A81" w:rsidRDefault="0095760D" w:rsidP="00B50E37">
      <w:pPr>
        <w:keepNext/>
        <w:spacing w:after="0" w:line="360" w:lineRule="auto"/>
        <w:jc w:val="center"/>
        <w:outlineLvl w:val="0"/>
        <w:rPr>
          <w:rFonts w:ascii="Times New Roman" w:eastAsia="Times New Roman" w:hAnsi="Times New Roman" w:cs="Times New Roman"/>
          <w:b/>
          <w:bCs/>
          <w:caps/>
          <w:kern w:val="32"/>
          <w:sz w:val="28"/>
          <w:szCs w:val="28"/>
          <w:lang w:val="uk-UA" w:eastAsia="ru-RU"/>
        </w:rPr>
      </w:pPr>
      <w:r w:rsidRPr="00F11A81">
        <w:rPr>
          <w:rFonts w:ascii="Times New Roman" w:eastAsia="Times New Roman" w:hAnsi="Times New Roman" w:cs="Times New Roman"/>
          <w:b/>
          <w:bCs/>
          <w:caps/>
          <w:kern w:val="32"/>
          <w:sz w:val="28"/>
          <w:szCs w:val="28"/>
          <w:lang w:val="uk-UA" w:eastAsia="ru-RU"/>
        </w:rPr>
        <w:lastRenderedPageBreak/>
        <w:t>Список використаної літератури</w:t>
      </w:r>
      <w:bookmarkEnd w:id="14"/>
    </w:p>
    <w:p w14:paraId="6AC852E8" w14:textId="77777777" w:rsidR="001E3112" w:rsidRPr="00F11A81" w:rsidRDefault="001E3112" w:rsidP="00B50E37">
      <w:pPr>
        <w:keepNext/>
        <w:spacing w:after="0" w:line="360" w:lineRule="auto"/>
        <w:jc w:val="center"/>
        <w:outlineLvl w:val="0"/>
        <w:rPr>
          <w:rFonts w:ascii="Times New Roman" w:eastAsia="Times New Roman" w:hAnsi="Times New Roman" w:cs="Times New Roman"/>
          <w:b/>
          <w:bCs/>
          <w:kern w:val="32"/>
          <w:sz w:val="28"/>
          <w:szCs w:val="28"/>
          <w:lang w:val="uk-UA" w:eastAsia="ru-RU"/>
        </w:rPr>
      </w:pPr>
    </w:p>
    <w:p w14:paraId="59376AB8" w14:textId="183F1B63"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Гандзюк В.А. Динаміка захворюваності і смертності внаслідок хвороб системи кровообігу в Україні (регіональний аспект) / В. А. Гандзюк, Д. Д. Дячук, Н. Ю. Кондратюк // </w:t>
      </w:r>
      <w:r w:rsidRPr="00F11A81">
        <w:rPr>
          <w:rFonts w:ascii="Times New Roman" w:hAnsi="Times New Roman" w:cs="Times New Roman"/>
          <w:i/>
          <w:sz w:val="28"/>
          <w:szCs w:val="28"/>
          <w:lang w:val="uk-UA"/>
        </w:rPr>
        <w:t>Вісни</w:t>
      </w:r>
      <w:r w:rsidR="00C332FD" w:rsidRPr="00F11A81">
        <w:rPr>
          <w:rFonts w:ascii="Times New Roman" w:hAnsi="Times New Roman" w:cs="Times New Roman"/>
          <w:i/>
          <w:sz w:val="28"/>
          <w:szCs w:val="28"/>
          <w:lang w:val="uk-UA"/>
        </w:rPr>
        <w:t>к проблем біології і медицини</w:t>
      </w:r>
      <w:r w:rsidR="00C332FD"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2017.№ 2 (136).С. 319–322.</w:t>
      </w:r>
    </w:p>
    <w:p w14:paraId="72EFE055" w14:textId="27E44193" w:rsidR="00C332FD" w:rsidRPr="00F11A81" w:rsidRDefault="00E3521F" w:rsidP="00C332FD">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Іпатов А. В., Мороз О. М., Ханюкова І. Я., Маметьєв А. О., Саніна Н. А., Коробкін, Ю. І., Молчанов, Р. М. Основні показники інвалідності та діяльності медико-соціальних експертних к</w:t>
      </w:r>
      <w:r w:rsidR="00C332FD" w:rsidRPr="00F11A81">
        <w:rPr>
          <w:rFonts w:ascii="Times New Roman" w:hAnsi="Times New Roman" w:cs="Times New Roman"/>
          <w:sz w:val="28"/>
          <w:szCs w:val="28"/>
          <w:lang w:val="uk-UA"/>
        </w:rPr>
        <w:t xml:space="preserve">омісій України за 2019 рік: </w:t>
      </w:r>
      <w:r w:rsidR="00C332FD" w:rsidRPr="00F11A81">
        <w:rPr>
          <w:rFonts w:ascii="Times New Roman" w:hAnsi="Times New Roman" w:cs="Times New Roman"/>
          <w:i/>
          <w:sz w:val="28"/>
          <w:szCs w:val="28"/>
          <w:lang w:val="uk-UA"/>
        </w:rPr>
        <w:t>ана</w:t>
      </w:r>
      <w:r w:rsidRPr="00F11A81">
        <w:rPr>
          <w:rFonts w:ascii="Times New Roman" w:hAnsi="Times New Roman" w:cs="Times New Roman"/>
          <w:i/>
          <w:sz w:val="28"/>
          <w:szCs w:val="28"/>
          <w:lang w:val="uk-UA"/>
        </w:rPr>
        <w:t>літико-інформаційний довідник</w:t>
      </w:r>
      <w:r w:rsidRPr="00F11A81">
        <w:rPr>
          <w:rFonts w:ascii="Times New Roman" w:hAnsi="Times New Roman" w:cs="Times New Roman"/>
          <w:sz w:val="28"/>
          <w:szCs w:val="28"/>
          <w:lang w:val="uk-UA"/>
        </w:rPr>
        <w:t xml:space="preserve">. Дніпро: 2020. </w:t>
      </w:r>
      <w:r w:rsidR="00C332FD" w:rsidRPr="00F11A81">
        <w:rPr>
          <w:rFonts w:ascii="Times New Roman" w:hAnsi="Times New Roman" w:cs="Times New Roman"/>
          <w:sz w:val="28"/>
          <w:szCs w:val="28"/>
          <w:lang w:val="uk-UA"/>
        </w:rPr>
        <w:t>С. 223-228.</w:t>
      </w:r>
    </w:p>
    <w:p w14:paraId="70836035" w14:textId="134D6083"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Кадикова О. І. Значення sCD40L у прогнозуванні розвитку серцево-судинних ускладнень у хворих на цукровий діабет 2 типу та артеріальну гіпертензію / О. І. Кадикова // </w:t>
      </w:r>
      <w:r w:rsidRPr="00F11A81">
        <w:rPr>
          <w:rFonts w:ascii="Times New Roman" w:hAnsi="Times New Roman" w:cs="Times New Roman"/>
          <w:i/>
          <w:sz w:val="28"/>
          <w:szCs w:val="28"/>
          <w:lang w:val="uk-UA"/>
        </w:rPr>
        <w:t>Проблеми ендокринної патології</w:t>
      </w:r>
      <w:r w:rsidRPr="00F11A81">
        <w:rPr>
          <w:rFonts w:ascii="Times New Roman" w:hAnsi="Times New Roman" w:cs="Times New Roman"/>
          <w:sz w:val="28"/>
          <w:szCs w:val="28"/>
          <w:lang w:val="uk-UA"/>
        </w:rPr>
        <w:t>.</w:t>
      </w:r>
      <w:r w:rsidR="00C332FD"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2012. № 4. С. 36 ‒ 40.</w:t>
      </w:r>
    </w:p>
    <w:p w14:paraId="7B0ED1C1" w14:textId="1F09415C"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Коваленко В.М., Дорогой, А. П. Серцево-судинні хвороби: медично-соціальне значення та стратегія розвитку кардіології в Україні. </w:t>
      </w:r>
      <w:r w:rsidRPr="00F11A81">
        <w:rPr>
          <w:rFonts w:ascii="Times New Roman" w:hAnsi="Times New Roman" w:cs="Times New Roman"/>
          <w:i/>
          <w:sz w:val="28"/>
          <w:szCs w:val="28"/>
          <w:lang w:val="uk-UA"/>
        </w:rPr>
        <w:t>Український кардіологічний журнал</w:t>
      </w:r>
      <w:r w:rsidRPr="00F11A81">
        <w:rPr>
          <w:rFonts w:ascii="Times New Roman" w:hAnsi="Times New Roman" w:cs="Times New Roman"/>
          <w:sz w:val="28"/>
          <w:szCs w:val="28"/>
          <w:lang w:val="uk-UA"/>
        </w:rPr>
        <w:t xml:space="preserve">, Матеріали XVII Національного конгресу кардіологів України, Додаток 2016, 3, </w:t>
      </w:r>
      <w:r w:rsidR="00C332FD" w:rsidRPr="00F11A81">
        <w:rPr>
          <w:rFonts w:ascii="Times New Roman" w:hAnsi="Times New Roman" w:cs="Times New Roman"/>
          <w:sz w:val="28"/>
          <w:szCs w:val="28"/>
          <w:lang w:val="uk-UA"/>
        </w:rPr>
        <w:t xml:space="preserve">С. </w:t>
      </w:r>
      <w:r w:rsidRPr="00F11A81">
        <w:rPr>
          <w:rFonts w:ascii="Times New Roman" w:hAnsi="Times New Roman" w:cs="Times New Roman"/>
          <w:sz w:val="28"/>
          <w:szCs w:val="28"/>
          <w:lang w:val="uk-UA"/>
        </w:rPr>
        <w:t xml:space="preserve">5-14. </w:t>
      </w:r>
    </w:p>
    <w:p w14:paraId="0291C6BD"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Коваленко В.М., Корнацький В.М. Регіональні медико-соціальні проблеми хвороб системи кровообігу. Динаміка та аналіз: ан.-стат. посіб. Київ, 2013. 240 с.</w:t>
      </w:r>
    </w:p>
    <w:p w14:paraId="2D81EA3F" w14:textId="3B6D91A5"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Коваленко В. М. Проблеми здоров’я і тривалості життя в сучасних умовах / В. М. Коваленко, В. М. Корнацький ; за ред. В. М. Корнацького. – К. : Інститут кардіології ім. М. Д. Стражеска, 2017. 298 с.</w:t>
      </w:r>
    </w:p>
    <w:p w14:paraId="6C044575" w14:textId="3D7C379D"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Коваленко В. Н. Метаболічний синдром: механізми розвитку, значення як фактора серцево-судинного ризику, принципи діагностики та лікування / В. Н. Коваленко, Т. В. Талаева, А. С. Козлюк // </w:t>
      </w:r>
      <w:r w:rsidRPr="00F11A81">
        <w:rPr>
          <w:rFonts w:ascii="Times New Roman" w:hAnsi="Times New Roman" w:cs="Times New Roman"/>
          <w:i/>
          <w:sz w:val="28"/>
          <w:szCs w:val="28"/>
          <w:lang w:val="uk-UA"/>
        </w:rPr>
        <w:t>Український кардіологічний журнал</w:t>
      </w:r>
      <w:r w:rsidRPr="00F11A81">
        <w:rPr>
          <w:rFonts w:ascii="Times New Roman" w:hAnsi="Times New Roman" w:cs="Times New Roman"/>
          <w:sz w:val="28"/>
          <w:szCs w:val="28"/>
          <w:lang w:val="uk-UA"/>
        </w:rPr>
        <w:t>. 2013.  № 5.  С. 80</w:t>
      </w:r>
      <w:r w:rsidR="00C332FD" w:rsidRPr="00F11A81">
        <w:rPr>
          <w:rFonts w:ascii="Times New Roman" w:hAnsi="Times New Roman" w:cs="Times New Roman"/>
          <w:sz w:val="28"/>
          <w:szCs w:val="28"/>
          <w:lang w:val="uk-UA"/>
        </w:rPr>
        <w:t>-</w:t>
      </w:r>
      <w:r w:rsidRPr="00F11A81">
        <w:rPr>
          <w:rFonts w:ascii="Times New Roman" w:hAnsi="Times New Roman" w:cs="Times New Roman"/>
          <w:sz w:val="28"/>
          <w:szCs w:val="28"/>
          <w:lang w:val="uk-UA"/>
        </w:rPr>
        <w:t>87.</w:t>
      </w:r>
    </w:p>
    <w:p w14:paraId="6D6475D0" w14:textId="4B42D645"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Костіна В. М. Метаболічний синдром: методи діагностики та реабілітації / В. М. Костіна, О. В. Зюзі</w:t>
      </w:r>
      <w:r w:rsidR="00C332FD" w:rsidRPr="00F11A81">
        <w:rPr>
          <w:rFonts w:ascii="Times New Roman" w:hAnsi="Times New Roman" w:cs="Times New Roman"/>
          <w:sz w:val="28"/>
          <w:szCs w:val="28"/>
          <w:lang w:val="uk-UA"/>
        </w:rPr>
        <w:t xml:space="preserve">н, Т. М. Зінченко // </w:t>
      </w:r>
      <w:r w:rsidR="00C332FD" w:rsidRPr="00F11A81">
        <w:rPr>
          <w:rFonts w:ascii="Times New Roman" w:hAnsi="Times New Roman" w:cs="Times New Roman"/>
          <w:i/>
          <w:sz w:val="28"/>
          <w:szCs w:val="28"/>
          <w:lang w:val="uk-UA"/>
        </w:rPr>
        <w:t>Екологія</w:t>
      </w:r>
      <w:r w:rsidR="00C332FD"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2011.  № 152 (140). С. 76–78.</w:t>
      </w:r>
    </w:p>
    <w:p w14:paraId="4208A413" w14:textId="2EA080E1"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Котелюх М.Ю. Взаємозв’язок між показниками адипокінового та ліпідного профілю у пацієнтів на гострий інфаркт міокарда та цукровий діабет 2 типу. </w:t>
      </w:r>
      <w:r w:rsidRPr="00F11A81">
        <w:rPr>
          <w:rFonts w:ascii="Times New Roman" w:hAnsi="Times New Roman" w:cs="Times New Roman"/>
          <w:i/>
          <w:sz w:val="28"/>
          <w:szCs w:val="28"/>
          <w:lang w:val="uk-UA"/>
        </w:rPr>
        <w:t>Науковий вісник Ужгородського університету</w:t>
      </w:r>
      <w:r w:rsidRPr="00F11A81">
        <w:rPr>
          <w:rFonts w:ascii="Times New Roman" w:hAnsi="Times New Roman" w:cs="Times New Roman"/>
          <w:sz w:val="28"/>
          <w:szCs w:val="28"/>
          <w:lang w:val="uk-UA"/>
        </w:rPr>
        <w:t xml:space="preserve">. Серія «Медицина», 2022, (1 (65), </w:t>
      </w:r>
      <w:r w:rsidR="00C332FD" w:rsidRPr="00F11A81">
        <w:rPr>
          <w:rFonts w:ascii="Times New Roman" w:hAnsi="Times New Roman" w:cs="Times New Roman"/>
          <w:sz w:val="28"/>
          <w:szCs w:val="28"/>
          <w:lang w:val="uk-UA"/>
        </w:rPr>
        <w:t>С.</w:t>
      </w:r>
      <w:r w:rsidRPr="00F11A81">
        <w:rPr>
          <w:rFonts w:ascii="Times New Roman" w:hAnsi="Times New Roman" w:cs="Times New Roman"/>
          <w:sz w:val="28"/>
          <w:szCs w:val="28"/>
          <w:lang w:val="uk-UA"/>
        </w:rPr>
        <w:t>15-19. https://doi.org/10.32782/2415-8127.2022.65.3</w:t>
      </w:r>
    </w:p>
    <w:p w14:paraId="608B3BF3" w14:textId="6BC8B682"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Котелюх М.Ю, Кравчун П.Г., Добровольська I. M. (2022). Особливості перебігу гострого інфаркту міокарда у хворих з цукровим діабетом 2 типу до та після реперфузійної терапії. Науковий вісник Ужгородського університету. </w:t>
      </w:r>
      <w:r w:rsidRPr="00F11A81">
        <w:rPr>
          <w:rFonts w:ascii="Times New Roman" w:hAnsi="Times New Roman" w:cs="Times New Roman"/>
          <w:i/>
          <w:sz w:val="28"/>
          <w:szCs w:val="28"/>
          <w:lang w:val="uk-UA"/>
        </w:rPr>
        <w:t>Серія «Медицина»</w:t>
      </w:r>
      <w:r w:rsidRPr="00F11A81">
        <w:rPr>
          <w:rFonts w:ascii="Times New Roman" w:hAnsi="Times New Roman" w:cs="Times New Roman"/>
          <w:sz w:val="28"/>
          <w:szCs w:val="28"/>
          <w:lang w:val="uk-UA"/>
        </w:rPr>
        <w:t xml:space="preserve">, 2022, (2(66), </w:t>
      </w:r>
      <w:r w:rsidR="00C332FD" w:rsidRPr="00F11A81">
        <w:rPr>
          <w:rFonts w:ascii="Times New Roman" w:hAnsi="Times New Roman" w:cs="Times New Roman"/>
          <w:sz w:val="28"/>
          <w:szCs w:val="28"/>
          <w:lang w:val="uk-UA"/>
        </w:rPr>
        <w:t xml:space="preserve">С. </w:t>
      </w:r>
      <w:r w:rsidRPr="00F11A81">
        <w:rPr>
          <w:rFonts w:ascii="Times New Roman" w:hAnsi="Times New Roman" w:cs="Times New Roman"/>
          <w:sz w:val="28"/>
          <w:szCs w:val="28"/>
          <w:lang w:val="uk-UA"/>
        </w:rPr>
        <w:t>77-82. https://doi.org/10.32782/2415-8127.2022.66.14</w:t>
      </w:r>
    </w:p>
    <w:p w14:paraId="5887CB51" w14:textId="40EADA40"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Кошеля І. І., Скрип В. В. Епідеміологія ішемічної хвороби серця та інфаркту міокарда в Закарпатській області. Україна. </w:t>
      </w:r>
      <w:r w:rsidRPr="00F11A81">
        <w:rPr>
          <w:rFonts w:ascii="Times New Roman" w:hAnsi="Times New Roman" w:cs="Times New Roman"/>
          <w:i/>
          <w:sz w:val="28"/>
          <w:szCs w:val="28"/>
          <w:lang w:val="uk-UA"/>
        </w:rPr>
        <w:t>Здоров'я нації</w:t>
      </w:r>
      <w:r w:rsidRPr="00F11A81">
        <w:rPr>
          <w:rFonts w:ascii="Times New Roman" w:hAnsi="Times New Roman" w:cs="Times New Roman"/>
          <w:sz w:val="28"/>
          <w:szCs w:val="28"/>
          <w:lang w:val="uk-UA"/>
        </w:rPr>
        <w:t>,</w:t>
      </w:r>
      <w:r w:rsidR="00C332FD"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2019, 3 (56), </w:t>
      </w:r>
      <w:r w:rsidR="00C332FD" w:rsidRPr="00F11A81">
        <w:rPr>
          <w:rFonts w:ascii="Times New Roman" w:hAnsi="Times New Roman" w:cs="Times New Roman"/>
          <w:sz w:val="28"/>
          <w:szCs w:val="28"/>
          <w:lang w:val="uk-UA"/>
        </w:rPr>
        <w:t xml:space="preserve">С. </w:t>
      </w:r>
      <w:r w:rsidRPr="00F11A81">
        <w:rPr>
          <w:rFonts w:ascii="Times New Roman" w:hAnsi="Times New Roman" w:cs="Times New Roman"/>
          <w:sz w:val="28"/>
          <w:szCs w:val="28"/>
          <w:lang w:val="uk-UA"/>
        </w:rPr>
        <w:t>51-54. DOI: https:// doi.org/10.24144/2077-6594.3.2019.191633</w:t>
      </w:r>
    </w:p>
    <w:p w14:paraId="6C8FCDCC" w14:textId="3F6A1628"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Кравчун П. Г., Кадикова О. І. Взаємозв’язок ступеня виразності інсулінорезистентності з артеріальною гіпертензією у хворих на цукровий діабет 2-го типу / О. І. Кадикова, П. Г. Кравчун </w:t>
      </w:r>
      <w:r w:rsidR="00C332FD" w:rsidRPr="00F11A81">
        <w:rPr>
          <w:rFonts w:ascii="Times New Roman" w:hAnsi="Times New Roman" w:cs="Times New Roman"/>
          <w:sz w:val="28"/>
          <w:szCs w:val="28"/>
          <w:lang w:val="uk-UA"/>
        </w:rPr>
        <w:t xml:space="preserve">// </w:t>
      </w:r>
      <w:r w:rsidR="00C332FD" w:rsidRPr="00F11A81">
        <w:rPr>
          <w:rFonts w:ascii="Times New Roman" w:hAnsi="Times New Roman" w:cs="Times New Roman"/>
          <w:i/>
          <w:sz w:val="28"/>
          <w:szCs w:val="28"/>
          <w:lang w:val="uk-UA"/>
        </w:rPr>
        <w:t>Медицина сьогодні і завтра</w:t>
      </w:r>
      <w:r w:rsidR="00C332FD" w:rsidRPr="00F11A81">
        <w:rPr>
          <w:rFonts w:ascii="Times New Roman" w:hAnsi="Times New Roman" w:cs="Times New Roman"/>
          <w:sz w:val="28"/>
          <w:szCs w:val="28"/>
          <w:lang w:val="uk-UA"/>
        </w:rPr>
        <w:t xml:space="preserve">. </w:t>
      </w:r>
      <w:r w:rsidRPr="00F11A81">
        <w:rPr>
          <w:rFonts w:ascii="Times New Roman" w:hAnsi="Times New Roman" w:cs="Times New Roman"/>
          <w:sz w:val="28"/>
          <w:szCs w:val="28"/>
          <w:lang w:val="uk-UA"/>
        </w:rPr>
        <w:t xml:space="preserve"> 2013.  № 4 (49).  С. 49 ‒ 54.</w:t>
      </w:r>
    </w:p>
    <w:p w14:paraId="63D6F01C" w14:textId="06D0092A"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Кравчун П. П. Стан систолічної та діастолічної функції лівого шлуночка у хворих з постінфарктним кардіосклерозом та ожирінням / П. П. Кравчун // </w:t>
      </w:r>
      <w:r w:rsidRPr="00F11A81">
        <w:rPr>
          <w:rFonts w:ascii="Times New Roman" w:hAnsi="Times New Roman" w:cs="Times New Roman"/>
          <w:i/>
          <w:sz w:val="28"/>
          <w:szCs w:val="28"/>
          <w:lang w:val="uk-UA"/>
        </w:rPr>
        <w:t>Міжнародний ендокринологічний журнал</w:t>
      </w:r>
      <w:r w:rsidRPr="00F11A81">
        <w:rPr>
          <w:rFonts w:ascii="Times New Roman" w:hAnsi="Times New Roman" w:cs="Times New Roman"/>
          <w:sz w:val="28"/>
          <w:szCs w:val="28"/>
          <w:lang w:val="uk-UA"/>
        </w:rPr>
        <w:t>.  2014.  № 6.– С. 37–40.</w:t>
      </w:r>
    </w:p>
    <w:p w14:paraId="47C65CAE" w14:textId="54A18FAE"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Кривенко В. І. Основні синдроми, пов’язані з метаболічними порушеннями, у практиці лікаря загальної практики / В. І. Кривенко, О. П. Федо</w:t>
      </w:r>
      <w:r w:rsidR="00C332FD" w:rsidRPr="00F11A81">
        <w:rPr>
          <w:rFonts w:ascii="Times New Roman" w:hAnsi="Times New Roman" w:cs="Times New Roman"/>
          <w:sz w:val="28"/>
          <w:szCs w:val="28"/>
          <w:lang w:val="uk-UA"/>
        </w:rPr>
        <w:t xml:space="preserve">рова, С. П. Пахомова [та ін.]. </w:t>
      </w:r>
      <w:r w:rsidRPr="00F11A81">
        <w:rPr>
          <w:rFonts w:ascii="Times New Roman" w:hAnsi="Times New Roman" w:cs="Times New Roman"/>
          <w:sz w:val="28"/>
          <w:szCs w:val="28"/>
          <w:lang w:val="uk-UA"/>
        </w:rPr>
        <w:t xml:space="preserve"> Запоріжжя : ЗДМУ, 2016.  С. 10–19.</w:t>
      </w:r>
    </w:p>
    <w:p w14:paraId="1FDE5861" w14:textId="6256B952"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Мартинюк Г. В.. Метаболічний синдром – деякі особливості патогенезу та його вплив на розвиток артеріальної гіпертензії / Г. В. Мартинюк, </w:t>
      </w:r>
      <w:r w:rsidRPr="00F11A81">
        <w:rPr>
          <w:rFonts w:ascii="Times New Roman" w:hAnsi="Times New Roman" w:cs="Times New Roman"/>
          <w:sz w:val="28"/>
          <w:szCs w:val="28"/>
          <w:lang w:val="uk-UA"/>
        </w:rPr>
        <w:lastRenderedPageBreak/>
        <w:t xml:space="preserve">Н. Т. Скорейко, Р. С. Скорейко, С.  С. Скорейко // </w:t>
      </w:r>
      <w:r w:rsidRPr="00F11A81">
        <w:rPr>
          <w:rFonts w:ascii="Times New Roman" w:hAnsi="Times New Roman" w:cs="Times New Roman"/>
          <w:i/>
          <w:sz w:val="28"/>
          <w:szCs w:val="28"/>
          <w:lang w:val="uk-UA"/>
        </w:rPr>
        <w:t>Буковинський медичний вісник</w:t>
      </w:r>
      <w:r w:rsidRPr="00F11A81">
        <w:rPr>
          <w:rFonts w:ascii="Times New Roman" w:hAnsi="Times New Roman" w:cs="Times New Roman"/>
          <w:sz w:val="28"/>
          <w:szCs w:val="28"/>
          <w:lang w:val="uk-UA"/>
        </w:rPr>
        <w:t>.  2016.  С. 20 (2).  С. 85–87.</w:t>
      </w:r>
    </w:p>
    <w:p w14:paraId="2FF13A8F" w14:textId="4BFE5926"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Мітченко О. І. Методичні рекомендації асоціації кардіологів України та українського товариства з атеросклерозу щодо діагностики, профілактики та лікування дисліпідемій / О. І. Мітченко, М. І. Лутай.  К., 2017. – 28 с.</w:t>
      </w:r>
    </w:p>
    <w:p w14:paraId="54605810" w14:textId="0AA68679"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Рингач Н.О., Лущик Л.В.  Регіональні особливості втрат років потенційного життя через передчасну смертність від основних причин в Україні. </w:t>
      </w:r>
      <w:r w:rsidRPr="00F11A81">
        <w:rPr>
          <w:rFonts w:ascii="Times New Roman" w:hAnsi="Times New Roman" w:cs="Times New Roman"/>
          <w:i/>
          <w:sz w:val="28"/>
          <w:szCs w:val="28"/>
          <w:lang w:val="uk-UA"/>
        </w:rPr>
        <w:t>Демографія та соціальна економіка</w:t>
      </w:r>
      <w:r w:rsidRPr="00F11A81">
        <w:rPr>
          <w:rFonts w:ascii="Times New Roman" w:hAnsi="Times New Roman" w:cs="Times New Roman"/>
          <w:sz w:val="28"/>
          <w:szCs w:val="28"/>
          <w:lang w:val="uk-UA"/>
        </w:rPr>
        <w:t xml:space="preserve">, 2018, 34 (3), </w:t>
      </w:r>
      <w:r w:rsidR="00C332FD" w:rsidRPr="00F11A81">
        <w:rPr>
          <w:rFonts w:ascii="Times New Roman" w:hAnsi="Times New Roman" w:cs="Times New Roman"/>
          <w:sz w:val="28"/>
          <w:szCs w:val="28"/>
          <w:lang w:val="uk-UA"/>
        </w:rPr>
        <w:t xml:space="preserve">С. </w:t>
      </w:r>
      <w:r w:rsidRPr="00F11A81">
        <w:rPr>
          <w:rFonts w:ascii="Times New Roman" w:hAnsi="Times New Roman" w:cs="Times New Roman"/>
          <w:sz w:val="28"/>
          <w:szCs w:val="28"/>
          <w:lang w:val="uk-UA"/>
        </w:rPr>
        <w:t>39-55. Doi: https://doi.org/ 10.15407/dse2018.03.039</w:t>
      </w:r>
    </w:p>
    <w:p w14:paraId="0F1F4F08" w14:textId="199B6537" w:rsidR="00E3521F" w:rsidRPr="00F11A81" w:rsidRDefault="00E3521F" w:rsidP="00C332FD">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Сорокина Е. Ю. </w:t>
      </w:r>
      <w:r w:rsidR="00C332FD" w:rsidRPr="00F11A81">
        <w:rPr>
          <w:rFonts w:ascii="Times New Roman" w:hAnsi="Times New Roman" w:cs="Times New Roman"/>
          <w:sz w:val="28"/>
          <w:szCs w:val="28"/>
          <w:lang w:val="uk-UA"/>
        </w:rPr>
        <w:t xml:space="preserve">Стрес-індукована гіперглікемія при критичних станах: концепція метаболічної терапії </w:t>
      </w:r>
      <w:r w:rsidRPr="00F11A81">
        <w:rPr>
          <w:rFonts w:ascii="Times New Roman" w:hAnsi="Times New Roman" w:cs="Times New Roman"/>
          <w:sz w:val="28"/>
          <w:szCs w:val="28"/>
          <w:lang w:val="uk-UA"/>
        </w:rPr>
        <w:t xml:space="preserve">// </w:t>
      </w:r>
      <w:r w:rsidRPr="00F11A81">
        <w:rPr>
          <w:rFonts w:ascii="Times New Roman" w:hAnsi="Times New Roman" w:cs="Times New Roman"/>
          <w:i/>
          <w:sz w:val="28"/>
          <w:szCs w:val="28"/>
          <w:lang w:val="uk-UA"/>
        </w:rPr>
        <w:t>Біль, знеболення та інтенсивна терапія</w:t>
      </w:r>
      <w:r w:rsidRPr="00F11A81">
        <w:rPr>
          <w:rFonts w:ascii="Times New Roman" w:hAnsi="Times New Roman" w:cs="Times New Roman"/>
          <w:sz w:val="28"/>
          <w:szCs w:val="28"/>
          <w:lang w:val="uk-UA"/>
        </w:rPr>
        <w:t>. 2015. № 3. C. 9–23</w:t>
      </w:r>
    </w:p>
    <w:p w14:paraId="3F27AAFE" w14:textId="1BC8A812"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Теренда Н.О. Смертність від серцево-судинних захворювань як державна проблема. </w:t>
      </w:r>
      <w:r w:rsidRPr="00F11A81">
        <w:rPr>
          <w:rFonts w:ascii="Times New Roman" w:hAnsi="Times New Roman" w:cs="Times New Roman"/>
          <w:i/>
          <w:sz w:val="28"/>
          <w:szCs w:val="28"/>
          <w:lang w:val="uk-UA"/>
        </w:rPr>
        <w:t>Вісник наукових досліджень</w:t>
      </w:r>
      <w:r w:rsidRPr="00F11A81">
        <w:rPr>
          <w:rFonts w:ascii="Times New Roman" w:hAnsi="Times New Roman" w:cs="Times New Roman"/>
          <w:sz w:val="28"/>
          <w:szCs w:val="28"/>
          <w:lang w:val="uk-UA"/>
        </w:rPr>
        <w:t xml:space="preserve">, 2015, 4, </w:t>
      </w:r>
      <w:r w:rsidR="00C332FD" w:rsidRPr="00F11A81">
        <w:rPr>
          <w:rFonts w:ascii="Times New Roman" w:hAnsi="Times New Roman" w:cs="Times New Roman"/>
          <w:sz w:val="28"/>
          <w:szCs w:val="28"/>
          <w:lang w:val="uk-UA"/>
        </w:rPr>
        <w:t>С.</w:t>
      </w:r>
      <w:r w:rsidRPr="00F11A81">
        <w:rPr>
          <w:rFonts w:ascii="Times New Roman" w:hAnsi="Times New Roman" w:cs="Times New Roman"/>
          <w:sz w:val="28"/>
          <w:szCs w:val="28"/>
          <w:lang w:val="uk-UA"/>
        </w:rPr>
        <w:t>11-13. Взято з http://nbuv.gov.ua/UJRN/ vndt_2015_4_5</w:t>
      </w:r>
    </w:p>
    <w:p w14:paraId="6FD797E1" w14:textId="0B848393"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Теренда Н.О. Основні тенденції та прогнозні оцінки загальної та первинної захворюваності на ішемічну хворобу серця в Україні. </w:t>
      </w:r>
      <w:r w:rsidRPr="00F11A81">
        <w:rPr>
          <w:rFonts w:ascii="Times New Roman" w:hAnsi="Times New Roman" w:cs="Times New Roman"/>
          <w:i/>
          <w:sz w:val="28"/>
          <w:szCs w:val="28"/>
          <w:lang w:val="uk-UA"/>
        </w:rPr>
        <w:t>Вісник соціальної гігієни та організації охорони здоров'я України</w:t>
      </w:r>
      <w:r w:rsidRPr="00F11A81">
        <w:rPr>
          <w:rFonts w:ascii="Times New Roman" w:hAnsi="Times New Roman" w:cs="Times New Roman"/>
          <w:sz w:val="28"/>
          <w:szCs w:val="28"/>
          <w:lang w:val="uk-UA"/>
        </w:rPr>
        <w:t xml:space="preserve">, 2016, 3 (69), </w:t>
      </w:r>
      <w:r w:rsidR="00C332FD" w:rsidRPr="00F11A81">
        <w:rPr>
          <w:rFonts w:ascii="Times New Roman" w:hAnsi="Times New Roman" w:cs="Times New Roman"/>
          <w:sz w:val="28"/>
          <w:szCs w:val="28"/>
          <w:lang w:val="uk-UA"/>
        </w:rPr>
        <w:t>С.</w:t>
      </w:r>
      <w:r w:rsidRPr="00F11A81">
        <w:rPr>
          <w:rFonts w:ascii="Times New Roman" w:hAnsi="Times New Roman" w:cs="Times New Roman"/>
          <w:sz w:val="28"/>
          <w:szCs w:val="28"/>
          <w:lang w:val="uk-UA"/>
        </w:rPr>
        <w:t>31-35. Взято з http:/ /nbuv.gov.ua/UJRN/VSG_2016_3_8</w:t>
      </w:r>
    </w:p>
    <w:p w14:paraId="3CEA8920"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Уніфікований клінічний протокол екстреної, первинної, вторинної (спеціалізованої) та третинної (високоспеціалізованої) допомоги хворим на гострий коронарний синдром з елевацією сегмента ST: наказ МОЗ України № 455. 02.07.2014. URL: https://zakon.rada.gov.ua/rada/show/v0455282-14#n17</w:t>
      </w:r>
    </w:p>
    <w:p w14:paraId="0C9B6A2B"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Хобзей М. К.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w:t>
      </w:r>
      <w:r w:rsidRPr="00F11A81">
        <w:rPr>
          <w:rFonts w:ascii="Times New Roman" w:hAnsi="Times New Roman" w:cs="Times New Roman"/>
          <w:sz w:val="28"/>
          <w:szCs w:val="28"/>
          <w:lang w:val="uk-UA"/>
        </w:rPr>
        <w:lastRenderedPageBreak/>
        <w:t>синдром з елевацією сегмента ST / М. К. Хобзей, Ю. М. Сіренко, А. В. Степаненко. Наказ МОЗ України № 455 від 02.07.2014.</w:t>
      </w:r>
    </w:p>
    <w:p w14:paraId="4144A96B" w14:textId="195823DB"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Швед М. І.. Вплив основних факторів ризику на перебіг інфаркту міокарда у хворих з надмірною масою тіла / М. І. Швед, М. Я. Бенів, Л. В. Левицька, Л. В. Цуглевич // </w:t>
      </w:r>
      <w:r w:rsidRPr="00F11A81">
        <w:rPr>
          <w:rFonts w:ascii="Times New Roman" w:hAnsi="Times New Roman" w:cs="Times New Roman"/>
          <w:i/>
          <w:sz w:val="28"/>
          <w:szCs w:val="28"/>
          <w:lang w:val="uk-UA"/>
        </w:rPr>
        <w:t>Вісник наукових досліджень</w:t>
      </w:r>
      <w:r w:rsidRPr="00F11A81">
        <w:rPr>
          <w:rFonts w:ascii="Times New Roman" w:hAnsi="Times New Roman" w:cs="Times New Roman"/>
          <w:sz w:val="28"/>
          <w:szCs w:val="28"/>
          <w:lang w:val="uk-UA"/>
        </w:rPr>
        <w:t>. 2017. № 1 (86). С. 21–27.</w:t>
      </w:r>
    </w:p>
    <w:p w14:paraId="022457C0" w14:textId="6647A359"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Moran A. E., Forouzanfar M. H., Roth G. A., Mensah G. A., Ezzati M., Murray, C. J., Naghavi, M. Temporal trends in ischemic heart disease mortality in 21 world regions, 1980 to 2010: the Global Burden of Disease 2010 study. </w:t>
      </w:r>
      <w:r w:rsidRPr="00F11A81">
        <w:rPr>
          <w:rFonts w:ascii="Times New Roman" w:hAnsi="Times New Roman" w:cs="Times New Roman"/>
          <w:i/>
          <w:sz w:val="28"/>
          <w:szCs w:val="28"/>
          <w:lang w:val="uk-UA"/>
        </w:rPr>
        <w:t>Circulation</w:t>
      </w:r>
      <w:r w:rsidRPr="00F11A81">
        <w:rPr>
          <w:rFonts w:ascii="Times New Roman" w:hAnsi="Times New Roman" w:cs="Times New Roman"/>
          <w:sz w:val="28"/>
          <w:szCs w:val="28"/>
          <w:lang w:val="uk-UA"/>
        </w:rPr>
        <w:t>, 2014, 129 (14),</w:t>
      </w:r>
      <w:r w:rsidRPr="00F11A81">
        <w:rPr>
          <w:rFonts w:ascii="Times New Roman" w:hAnsi="Times New Roman" w:cs="Times New Roman"/>
          <w:sz w:val="28"/>
          <w:szCs w:val="28"/>
          <w:lang w:val="uk-UA"/>
        </w:rPr>
        <w:tab/>
      </w:r>
      <w:r w:rsidR="00C332FD" w:rsidRPr="00F11A81">
        <w:rPr>
          <w:rFonts w:ascii="Times New Roman" w:hAnsi="Times New Roman" w:cs="Times New Roman"/>
          <w:sz w:val="28"/>
          <w:szCs w:val="28"/>
          <w:lang w:val="uk-UA"/>
        </w:rPr>
        <w:t xml:space="preserve">Р. </w:t>
      </w:r>
      <w:r w:rsidRPr="00F11A81">
        <w:rPr>
          <w:rFonts w:ascii="Times New Roman" w:hAnsi="Times New Roman" w:cs="Times New Roman"/>
          <w:sz w:val="28"/>
          <w:szCs w:val="28"/>
          <w:lang w:val="uk-UA"/>
        </w:rPr>
        <w:t>1483-1492.</w:t>
      </w:r>
      <w:r w:rsidRPr="00F11A81">
        <w:rPr>
          <w:rFonts w:ascii="Times New Roman" w:hAnsi="Times New Roman" w:cs="Times New Roman"/>
          <w:sz w:val="28"/>
          <w:szCs w:val="28"/>
          <w:lang w:val="uk-UA"/>
        </w:rPr>
        <w:tab/>
      </w:r>
    </w:p>
    <w:p w14:paraId="4747071D" w14:textId="69EF1512"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Townsend N., Wilson L., Bhatnagar P., Wickramasinghe K., Rayner M., Nichols, M. Cardiovascular disease in Europe: epidemiological update, </w:t>
      </w:r>
      <w:r w:rsidRPr="00F11A81">
        <w:rPr>
          <w:rFonts w:ascii="Times New Roman" w:hAnsi="Times New Roman" w:cs="Times New Roman"/>
          <w:i/>
          <w:sz w:val="28"/>
          <w:szCs w:val="28"/>
          <w:lang w:val="uk-UA"/>
        </w:rPr>
        <w:t>European Heart Journal,</w:t>
      </w:r>
      <w:r w:rsidRPr="00F11A81">
        <w:rPr>
          <w:rFonts w:ascii="Times New Roman" w:hAnsi="Times New Roman" w:cs="Times New Roman"/>
          <w:sz w:val="28"/>
          <w:szCs w:val="28"/>
          <w:lang w:val="uk-UA"/>
        </w:rPr>
        <w:t xml:space="preserve"> </w:t>
      </w:r>
      <w:r w:rsidR="00C332FD" w:rsidRPr="00F11A81">
        <w:rPr>
          <w:rFonts w:ascii="Times New Roman" w:hAnsi="Times New Roman" w:cs="Times New Roman"/>
          <w:sz w:val="28"/>
          <w:szCs w:val="28"/>
          <w:lang w:val="uk-UA"/>
        </w:rPr>
        <w:t xml:space="preserve">2016, </w:t>
      </w:r>
      <w:r w:rsidRPr="00F11A81">
        <w:rPr>
          <w:rFonts w:ascii="Times New Roman" w:hAnsi="Times New Roman" w:cs="Times New Roman"/>
          <w:sz w:val="28"/>
          <w:szCs w:val="28"/>
          <w:lang w:val="uk-UA"/>
        </w:rPr>
        <w:t xml:space="preserve">37 (42), </w:t>
      </w:r>
      <w:r w:rsidR="00C332FD" w:rsidRPr="00F11A81">
        <w:rPr>
          <w:rFonts w:ascii="Times New Roman" w:hAnsi="Times New Roman" w:cs="Times New Roman"/>
          <w:sz w:val="28"/>
          <w:szCs w:val="28"/>
          <w:lang w:val="uk-UA"/>
        </w:rPr>
        <w:t xml:space="preserve">Р. </w:t>
      </w:r>
      <w:r w:rsidRPr="00F11A81">
        <w:rPr>
          <w:rFonts w:ascii="Times New Roman" w:hAnsi="Times New Roman" w:cs="Times New Roman"/>
          <w:sz w:val="28"/>
          <w:szCs w:val="28"/>
          <w:lang w:val="uk-UA"/>
        </w:rPr>
        <w:t>3232-3245. doi.org/10.1093/eurheartj/ehw334</w:t>
      </w:r>
    </w:p>
    <w:p w14:paraId="0AE8BD61" w14:textId="7325DB70"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ESC Guidelines for the management of acute myocardial infarction in patients presenting with ST-segment elevation: The Task Force on the management of ST-segment elevation acute myocardial infarction of the European Society of Cardiology (ESC) // </w:t>
      </w:r>
      <w:r w:rsidRPr="00F11A81">
        <w:rPr>
          <w:rFonts w:ascii="Times New Roman" w:hAnsi="Times New Roman" w:cs="Times New Roman"/>
          <w:i/>
          <w:sz w:val="28"/>
          <w:szCs w:val="28"/>
          <w:lang w:val="uk-UA"/>
        </w:rPr>
        <w:t>European Heart Journal</w:t>
      </w:r>
      <w:r w:rsidRPr="00F11A81">
        <w:rPr>
          <w:rFonts w:ascii="Times New Roman" w:hAnsi="Times New Roman" w:cs="Times New Roman"/>
          <w:sz w:val="28"/>
          <w:szCs w:val="28"/>
          <w:lang w:val="uk-UA"/>
        </w:rPr>
        <w:t>. 2012. Vol. 33, Issue 20. P. 2569–2619. – URL : https://doi.org/10.1093/eurheartj/ehs215.</w:t>
      </w:r>
    </w:p>
    <w:p w14:paraId="1DB5F48D"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Burke A. P., Butany J. Pathology of Acute Myocardial Infarction // Medscape. 2015. URL: https://emedicine.medscape.com/ article/1960472-overview#showall</w:t>
      </w:r>
    </w:p>
    <w:p w14:paraId="6873958B"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Triglyceride-rich lipoproteins and high-density lipoprotein cholesterol in patients at high risk of cardiovascular disease: evidence and guidance for management / Chapman, M. J., Ginsberg, H. N., Amarenco, P., Andreotti, F., Borén, J. et. al. // </w:t>
      </w:r>
      <w:r w:rsidRPr="00F11A81">
        <w:rPr>
          <w:rFonts w:ascii="Times New Roman" w:hAnsi="Times New Roman" w:cs="Times New Roman"/>
          <w:i/>
          <w:sz w:val="28"/>
          <w:szCs w:val="28"/>
          <w:lang w:val="uk-UA"/>
        </w:rPr>
        <w:t>European Heart Journal</w:t>
      </w:r>
      <w:r w:rsidRPr="00F11A81">
        <w:rPr>
          <w:rFonts w:ascii="Times New Roman" w:hAnsi="Times New Roman" w:cs="Times New Roman"/>
          <w:sz w:val="28"/>
          <w:szCs w:val="28"/>
          <w:lang w:val="uk-UA"/>
        </w:rPr>
        <w:t>. 2011. Vol. 32, Issue 11. P. 1345–1361. doi: http://doi.org/10.1093/eurheartj/ehr112</w:t>
      </w:r>
    </w:p>
    <w:p w14:paraId="353CEAE9"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The Task Force on the management of stable coronary artery disease of the European Society of Cardiology. 2013 ESC guidelines on the management of </w:t>
      </w:r>
      <w:r w:rsidRPr="00F11A81">
        <w:rPr>
          <w:rFonts w:ascii="Times New Roman" w:hAnsi="Times New Roman" w:cs="Times New Roman"/>
          <w:sz w:val="28"/>
          <w:szCs w:val="28"/>
          <w:lang w:val="uk-UA"/>
        </w:rPr>
        <w:lastRenderedPageBreak/>
        <w:t xml:space="preserve">stable coronary artery disease // </w:t>
      </w:r>
      <w:r w:rsidRPr="00F11A81">
        <w:rPr>
          <w:rFonts w:ascii="Times New Roman" w:hAnsi="Times New Roman" w:cs="Times New Roman"/>
          <w:i/>
          <w:sz w:val="28"/>
          <w:szCs w:val="28"/>
          <w:lang w:val="uk-UA"/>
        </w:rPr>
        <w:t>European Heart Journal</w:t>
      </w:r>
      <w:r w:rsidRPr="00F11A81">
        <w:rPr>
          <w:rFonts w:ascii="Times New Roman" w:hAnsi="Times New Roman" w:cs="Times New Roman"/>
          <w:sz w:val="28"/>
          <w:szCs w:val="28"/>
          <w:lang w:val="uk-UA"/>
        </w:rPr>
        <w:t>. 2013. Vol. 34, Issue 38. P. 2949–3003. doi: http://doi.org/10.1093/eurheartj/eht296</w:t>
      </w:r>
    </w:p>
    <w:p w14:paraId="7D0CB852"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Ramirez A., Hu P. P. Low High-Density Lipoprotein and Risk of Myocardial Infarction // </w:t>
      </w:r>
      <w:r w:rsidRPr="00F11A81">
        <w:rPr>
          <w:rFonts w:ascii="Times New Roman" w:hAnsi="Times New Roman" w:cs="Times New Roman"/>
          <w:i/>
          <w:sz w:val="28"/>
          <w:szCs w:val="28"/>
          <w:lang w:val="uk-UA"/>
        </w:rPr>
        <w:t>Clinical Medicine Insights: Cardiology</w:t>
      </w:r>
      <w:r w:rsidRPr="00F11A81">
        <w:rPr>
          <w:rFonts w:ascii="Times New Roman" w:hAnsi="Times New Roman" w:cs="Times New Roman"/>
          <w:sz w:val="28"/>
          <w:szCs w:val="28"/>
          <w:lang w:val="uk-UA"/>
        </w:rPr>
        <w:t>. 2015. Vol. 9. P. 113–117. doi: http://doi.org/10.4137/cmc.s26624</w:t>
      </w:r>
    </w:p>
    <w:p w14:paraId="6C080D29"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Interleukin-6-deficient mice develop hepatic inflammation and systemic insulin resistance / Matthews V. B., Allen T. L., Risis S., Chan M. H. S., Henstridge D. C., Watson N. et. al. // </w:t>
      </w:r>
      <w:r w:rsidRPr="00F11A81">
        <w:rPr>
          <w:rFonts w:ascii="Times New Roman" w:hAnsi="Times New Roman" w:cs="Times New Roman"/>
          <w:i/>
          <w:sz w:val="28"/>
          <w:szCs w:val="28"/>
          <w:lang w:val="uk-UA"/>
        </w:rPr>
        <w:t>Diabetologia</w:t>
      </w:r>
      <w:r w:rsidRPr="00F11A81">
        <w:rPr>
          <w:rFonts w:ascii="Times New Roman" w:hAnsi="Times New Roman" w:cs="Times New Roman"/>
          <w:sz w:val="28"/>
          <w:szCs w:val="28"/>
          <w:lang w:val="uk-UA"/>
        </w:rPr>
        <w:t>. 2010. Vol. 53, Issue 11. P. 2431–2441. doi: http://doi.org/10.1007/s00125-010-1865-y</w:t>
      </w:r>
    </w:p>
    <w:p w14:paraId="0BEDC2FA"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Prevalence of glucose abnormalities among patients presenting with an acute myocardial infarction / Arnold S. V., Lipska K. J., Li Y., McGuire D. K., Goyal A., Spertus J. A., Kosiborod M. // </w:t>
      </w:r>
      <w:r w:rsidRPr="00F11A81">
        <w:rPr>
          <w:rFonts w:ascii="Times New Roman" w:hAnsi="Times New Roman" w:cs="Times New Roman"/>
          <w:i/>
          <w:sz w:val="28"/>
          <w:szCs w:val="28"/>
          <w:lang w:val="uk-UA"/>
        </w:rPr>
        <w:t>American Heart Journal</w:t>
      </w:r>
      <w:r w:rsidRPr="00F11A81">
        <w:rPr>
          <w:rFonts w:ascii="Times New Roman" w:hAnsi="Times New Roman" w:cs="Times New Roman"/>
          <w:sz w:val="28"/>
          <w:szCs w:val="28"/>
          <w:lang w:val="uk-UA"/>
        </w:rPr>
        <w:t>. 2014. Vol. 168, Issue 4. P. 466–470. doi: http://doi.org/10.1016/j.ahj.2014.06.023</w:t>
      </w:r>
    </w:p>
    <w:p w14:paraId="3B5DA5A5"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American Association of Clinical Endocrinologists and American Diabetes Association Consensus Statement on Inpatient Glycemic Control / Moghissi E. S., Korytkowski M. T., DiNardo M., Einhorn D., Hellman R., Hirsch I. B. et. al. // </w:t>
      </w:r>
      <w:r w:rsidRPr="00F11A81">
        <w:rPr>
          <w:rFonts w:ascii="Times New Roman" w:hAnsi="Times New Roman" w:cs="Times New Roman"/>
          <w:i/>
          <w:sz w:val="28"/>
          <w:szCs w:val="28"/>
          <w:lang w:val="uk-UA"/>
        </w:rPr>
        <w:t>Diabetes Care</w:t>
      </w:r>
      <w:r w:rsidRPr="00F11A81">
        <w:rPr>
          <w:rFonts w:ascii="Times New Roman" w:hAnsi="Times New Roman" w:cs="Times New Roman"/>
          <w:sz w:val="28"/>
          <w:szCs w:val="28"/>
          <w:lang w:val="uk-UA"/>
        </w:rPr>
        <w:t>. 2009. Vol. 32, Issue 6. P. 1119–1131. doi: http://doi.org/10.2337/dc09-9029</w:t>
      </w:r>
    </w:p>
    <w:p w14:paraId="12A886F5"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Report of a WHO/IDF consultation. Definition and diagnosis of diabetes and intermediate hyperglycaemia. 2006. URL: https://www.who.int/diabetes/publications/diagnosis_diabetes2006/en/</w:t>
      </w:r>
    </w:p>
    <w:p w14:paraId="664E1A93"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Mansour A. A., Wanoose H. L. Acute Phase Hypergylcemia among Patients Hospitalized with Acute Coronary Syndrome: Prevalence and Prognostic Significance // </w:t>
      </w:r>
      <w:r w:rsidRPr="00F11A81">
        <w:rPr>
          <w:rFonts w:ascii="Times New Roman" w:hAnsi="Times New Roman" w:cs="Times New Roman"/>
          <w:i/>
          <w:sz w:val="28"/>
          <w:szCs w:val="28"/>
          <w:lang w:val="uk-UA"/>
        </w:rPr>
        <w:t>Oman Medical Journal</w:t>
      </w:r>
      <w:r w:rsidRPr="00F11A81">
        <w:rPr>
          <w:rFonts w:ascii="Times New Roman" w:hAnsi="Times New Roman" w:cs="Times New Roman"/>
          <w:sz w:val="28"/>
          <w:szCs w:val="28"/>
          <w:lang w:val="uk-UA"/>
        </w:rPr>
        <w:t xml:space="preserve">. 2011. Vol. 26, Issue 2. P. 85–90. doi: </w:t>
      </w:r>
      <w:hyperlink r:id="rId12" w:history="1">
        <w:r w:rsidRPr="00F11A81">
          <w:rPr>
            <w:rStyle w:val="a8"/>
            <w:rFonts w:ascii="Times New Roman" w:hAnsi="Times New Roman" w:cs="Times New Roman"/>
            <w:color w:val="auto"/>
            <w:sz w:val="28"/>
            <w:szCs w:val="28"/>
            <w:lang w:val="uk-UA"/>
          </w:rPr>
          <w:t>http://doi.org/10.5001/</w:t>
        </w:r>
      </w:hyperlink>
      <w:r w:rsidRPr="00F11A81">
        <w:rPr>
          <w:rFonts w:ascii="Times New Roman" w:hAnsi="Times New Roman" w:cs="Times New Roman"/>
          <w:sz w:val="28"/>
          <w:szCs w:val="28"/>
          <w:lang w:val="uk-UA"/>
        </w:rPr>
        <w:t xml:space="preserve"> omj.2011.22</w:t>
      </w:r>
    </w:p>
    <w:p w14:paraId="5D5E74BC"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Unrecognized diabetes and myocardial necrosis: predictors of hyperglycemia in myocardial infarction / Ladeira R. T., Baracioli L. M., Faulin T. E. </w:t>
      </w:r>
      <w:r w:rsidRPr="00F11A81">
        <w:rPr>
          <w:rFonts w:ascii="Times New Roman" w:hAnsi="Times New Roman" w:cs="Times New Roman"/>
          <w:sz w:val="28"/>
          <w:szCs w:val="28"/>
          <w:lang w:val="uk-UA"/>
        </w:rPr>
        <w:lastRenderedPageBreak/>
        <w:t xml:space="preserve">S., Abdalla D. S. P., Seydell T. M., Maranhão R. C. et. al. // Arquivos Brasileiros de </w:t>
      </w:r>
      <w:r w:rsidRPr="00F11A81">
        <w:rPr>
          <w:rFonts w:ascii="Times New Roman" w:hAnsi="Times New Roman" w:cs="Times New Roman"/>
          <w:i/>
          <w:sz w:val="28"/>
          <w:szCs w:val="28"/>
          <w:lang w:val="uk-UA"/>
        </w:rPr>
        <w:t>Cardiologia</w:t>
      </w:r>
      <w:r w:rsidRPr="00F11A81">
        <w:rPr>
          <w:rFonts w:ascii="Times New Roman" w:hAnsi="Times New Roman" w:cs="Times New Roman"/>
          <w:sz w:val="28"/>
          <w:szCs w:val="28"/>
          <w:lang w:val="uk-UA"/>
        </w:rPr>
        <w:t>. 2013. Vol. 100, Issue 5. doi: http://doi.org/10.5935/abc.20130087</w:t>
      </w:r>
    </w:p>
    <w:p w14:paraId="268D93AF"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Rachek L. I. Free Fatty Acids and Skeletal Muscle Insulin Resistance // Glucose Homeostatis and the Pathogenesis of Diabetes Mellitus. 2014. Vol. 121. P. 267–292. doi: http://doi.org/10.1016/b978-0-12-800101-1.00008-9</w:t>
      </w:r>
    </w:p>
    <w:p w14:paraId="20675673"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Effect of Torcetrapib on Glucose, Insulin, and Hemoglobin A 1c in Subjects in the Investigation of Lipid Level Management to Understand its Impact in Atherosclerotic Events (ILLUMINATE) Trial / Barter P. J., Rye K.-A., Tardif J.-C., Waters D. D., Boekholdt S. M., Breazna A., Kastelein J. J. P. // </w:t>
      </w:r>
      <w:r w:rsidRPr="00F11A81">
        <w:rPr>
          <w:rFonts w:ascii="Times New Roman" w:hAnsi="Times New Roman" w:cs="Times New Roman"/>
          <w:i/>
          <w:sz w:val="28"/>
          <w:szCs w:val="28"/>
          <w:lang w:val="uk-UA"/>
        </w:rPr>
        <w:t>Circulation.</w:t>
      </w:r>
      <w:r w:rsidRPr="00F11A81">
        <w:rPr>
          <w:rFonts w:ascii="Times New Roman" w:hAnsi="Times New Roman" w:cs="Times New Roman"/>
          <w:sz w:val="28"/>
          <w:szCs w:val="28"/>
          <w:lang w:val="uk-UA"/>
        </w:rPr>
        <w:t xml:space="preserve"> 2011. Vol. 124, Issue 5. P. 555–562. doi: http://doi.org/10.1161/ circulationaha.111.018259</w:t>
      </w:r>
    </w:p>
    <w:p w14:paraId="376C4442"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 Perk J., De Backer G., Gohlke H., Graham I., Reiner Z., Verschuren M. et. al. // </w:t>
      </w:r>
      <w:r w:rsidRPr="00F11A81">
        <w:rPr>
          <w:rFonts w:ascii="Times New Roman" w:hAnsi="Times New Roman" w:cs="Times New Roman"/>
          <w:i/>
          <w:sz w:val="28"/>
          <w:szCs w:val="28"/>
          <w:lang w:val="uk-UA"/>
        </w:rPr>
        <w:t>European Heart Journal</w:t>
      </w:r>
      <w:r w:rsidRPr="00F11A81">
        <w:rPr>
          <w:rFonts w:ascii="Times New Roman" w:hAnsi="Times New Roman" w:cs="Times New Roman"/>
          <w:sz w:val="28"/>
          <w:szCs w:val="28"/>
          <w:lang w:val="uk-UA"/>
        </w:rPr>
        <w:t>. 2012. Vol. 33, Issue 13. P. 1635–1701. doi: http://doi.org/10.1093/eurheartj/ehs092</w:t>
      </w:r>
    </w:p>
    <w:p w14:paraId="4F836095"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Intensive versus Moderate Lipid Lowering with Statins after Acute Coronary Syndromes / Cannon C. P., Braunwald E., McCabe C. H., Rader D. J., Rouleau J. L., Belder R. et. al. // </w:t>
      </w:r>
      <w:r w:rsidRPr="00F11A81">
        <w:rPr>
          <w:rFonts w:ascii="Times New Roman" w:hAnsi="Times New Roman" w:cs="Times New Roman"/>
          <w:i/>
          <w:sz w:val="28"/>
          <w:szCs w:val="28"/>
          <w:lang w:val="uk-UA"/>
        </w:rPr>
        <w:t>New England Journal of Medicine</w:t>
      </w:r>
      <w:r w:rsidRPr="00F11A81">
        <w:rPr>
          <w:rFonts w:ascii="Times New Roman" w:hAnsi="Times New Roman" w:cs="Times New Roman"/>
          <w:sz w:val="28"/>
          <w:szCs w:val="28"/>
          <w:lang w:val="uk-UA"/>
        </w:rPr>
        <w:t>. 2004. Vol. 350, Issue 15. P. 1495–1504.doi: http://doi.org/10.1056/nejmoa040583</w:t>
      </w:r>
    </w:p>
    <w:p w14:paraId="7E1D0E57"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2013 ACCF/AHA Guideline for the Management of ST-Elevation Myocardial Infarction A Report of the American College of Cardiology Foundation / American Heart Association Task Force on Practice Guidelines / O’Gara P. T., Kushner F. G.,</w:t>
      </w:r>
    </w:p>
    <w:p w14:paraId="3BBC141F"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Ascheim D. D., Casey D. E. et. al. // Circulation. 2013. Vol. 127, Issue 4. P. 362–425. doi: http://doi.org/10.1161/cir.0b013e3182742cf6</w:t>
      </w:r>
    </w:p>
    <w:p w14:paraId="395CAE1F"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lastRenderedPageBreak/>
        <w:t xml:space="preserve">Alteration of Relation of Atherogenic Lipoprotein Cholesterol to Apolipoprotein B by Intensive Statin Therapy in Patients With Acute Coronary Syndrome (from the Limiting UNdertreatment of lipids in ACS With Rosuvastatin [LUNAR] Trial) / Ballantyne C. M., Pitt B., Loscalzo J., Cain V. A., Raichlen J. S. // </w:t>
      </w:r>
      <w:r w:rsidRPr="00F11A81">
        <w:rPr>
          <w:rFonts w:ascii="Times New Roman" w:hAnsi="Times New Roman" w:cs="Times New Roman"/>
          <w:i/>
          <w:sz w:val="28"/>
          <w:szCs w:val="28"/>
          <w:lang w:val="uk-UA"/>
        </w:rPr>
        <w:t>The American Journal of Cardiology</w:t>
      </w:r>
      <w:r w:rsidRPr="00F11A81">
        <w:rPr>
          <w:rFonts w:ascii="Times New Roman" w:hAnsi="Times New Roman" w:cs="Times New Roman"/>
          <w:sz w:val="28"/>
          <w:szCs w:val="28"/>
          <w:lang w:val="uk-UA"/>
        </w:rPr>
        <w:t>. 2013. Vol. 111, Issue 4. P. 506–509. doi: http://doi.org/10.1016/j.amjcard.2012.10.037</w:t>
      </w:r>
    </w:p>
    <w:p w14:paraId="3390B254" w14:textId="77777777" w:rsidR="00E3521F" w:rsidRPr="00F11A81" w:rsidRDefault="00E3521F" w:rsidP="00E3521F">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The effects and mechanisms of high loading dose rosuvastatin therapy before percutaneous coronary intervention in patients with acute coronary syndrome / Luo J., Li J., Shen X., Hu X., Fang Z., Lv X., Zhou S. // </w:t>
      </w:r>
      <w:r w:rsidRPr="00F11A81">
        <w:rPr>
          <w:rFonts w:ascii="Times New Roman" w:hAnsi="Times New Roman" w:cs="Times New Roman"/>
          <w:i/>
          <w:sz w:val="28"/>
          <w:szCs w:val="28"/>
          <w:lang w:val="uk-UA"/>
        </w:rPr>
        <w:t>International Journal of Cardiology</w:t>
      </w:r>
      <w:r w:rsidRPr="00F11A81">
        <w:rPr>
          <w:rFonts w:ascii="Times New Roman" w:hAnsi="Times New Roman" w:cs="Times New Roman"/>
          <w:sz w:val="28"/>
          <w:szCs w:val="28"/>
          <w:lang w:val="uk-UA"/>
        </w:rPr>
        <w:t>. 2013. Vol. 167, Issue 5. P. 2350–2353. doi: http://doi.org/10.1016/j.ijcard.2012.11.032</w:t>
      </w:r>
    </w:p>
    <w:p w14:paraId="51161CE7" w14:textId="77777777" w:rsidR="0095760D" w:rsidRPr="00F11A81" w:rsidRDefault="00E3521F" w:rsidP="002036F9">
      <w:pPr>
        <w:pStyle w:val="a3"/>
        <w:numPr>
          <w:ilvl w:val="0"/>
          <w:numId w:val="2"/>
        </w:numPr>
        <w:spacing w:after="0" w:line="360" w:lineRule="auto"/>
        <w:ind w:left="0" w:firstLine="567"/>
        <w:jc w:val="both"/>
        <w:rPr>
          <w:rFonts w:ascii="Times New Roman" w:hAnsi="Times New Roman" w:cs="Times New Roman"/>
          <w:sz w:val="28"/>
          <w:szCs w:val="28"/>
          <w:lang w:val="uk-UA"/>
        </w:rPr>
      </w:pPr>
      <w:r w:rsidRPr="00F11A81">
        <w:rPr>
          <w:rFonts w:ascii="Times New Roman" w:hAnsi="Times New Roman" w:cs="Times New Roman"/>
          <w:sz w:val="28"/>
          <w:szCs w:val="28"/>
          <w:lang w:val="uk-UA"/>
        </w:rPr>
        <w:t xml:space="preserve">Amabile Nicolas, Boulanger Chantal M. Circulating microparticle levels in patients with coronary artery disease: a new indicator of vulnerability? / </w:t>
      </w:r>
      <w:r w:rsidRPr="00F11A81">
        <w:rPr>
          <w:rFonts w:ascii="Times New Roman" w:hAnsi="Times New Roman" w:cs="Times New Roman"/>
          <w:i/>
          <w:sz w:val="28"/>
          <w:szCs w:val="28"/>
          <w:lang w:val="uk-UA"/>
        </w:rPr>
        <w:t>Nicolas Amabile</w:t>
      </w:r>
      <w:r w:rsidRPr="00F11A81">
        <w:rPr>
          <w:rFonts w:ascii="Times New Roman" w:hAnsi="Times New Roman" w:cs="Times New Roman"/>
          <w:sz w:val="28"/>
          <w:szCs w:val="28"/>
          <w:lang w:val="uk-UA"/>
        </w:rPr>
        <w:t>, Chantal M. Boulanger // Eur. Heart J. ‒ 2011. ‒ Vol. 32. ‒ P. 1958 ‒ 1960.</w:t>
      </w:r>
    </w:p>
    <w:sectPr w:rsidR="0095760D" w:rsidRPr="00F11A81" w:rsidSect="00077D8B">
      <w:headerReference w:type="default" r:id="rId13"/>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2FA1" w14:textId="77777777" w:rsidR="00BD1D8A" w:rsidRDefault="00BD1D8A" w:rsidP="00077D8B">
      <w:pPr>
        <w:spacing w:after="0" w:line="240" w:lineRule="auto"/>
      </w:pPr>
      <w:r>
        <w:separator/>
      </w:r>
    </w:p>
  </w:endnote>
  <w:endnote w:type="continuationSeparator" w:id="0">
    <w:p w14:paraId="238DE935" w14:textId="77777777" w:rsidR="00BD1D8A" w:rsidRDefault="00BD1D8A" w:rsidP="0007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unito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A78F" w14:textId="77777777" w:rsidR="00BD1D8A" w:rsidRDefault="00BD1D8A" w:rsidP="00077D8B">
      <w:pPr>
        <w:spacing w:after="0" w:line="240" w:lineRule="auto"/>
      </w:pPr>
      <w:r>
        <w:separator/>
      </w:r>
    </w:p>
  </w:footnote>
  <w:footnote w:type="continuationSeparator" w:id="0">
    <w:p w14:paraId="47F23D2D" w14:textId="77777777" w:rsidR="00BD1D8A" w:rsidRDefault="00BD1D8A" w:rsidP="0007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20676"/>
      <w:docPartObj>
        <w:docPartGallery w:val="Page Numbers (Top of Page)"/>
        <w:docPartUnique/>
      </w:docPartObj>
    </w:sdtPr>
    <w:sdtEndPr/>
    <w:sdtContent>
      <w:p w14:paraId="571D8F1B" w14:textId="6F3B0F3D" w:rsidR="00502B10" w:rsidRDefault="00502B10">
        <w:pPr>
          <w:pStyle w:val="a4"/>
          <w:jc w:val="right"/>
        </w:pPr>
        <w:r>
          <w:fldChar w:fldCharType="begin"/>
        </w:r>
        <w:r>
          <w:instrText>PAGE   \* MERGEFORMAT</w:instrText>
        </w:r>
        <w:r>
          <w:fldChar w:fldCharType="separate"/>
        </w:r>
        <w:r w:rsidR="00080219" w:rsidRPr="00080219">
          <w:rPr>
            <w:noProof/>
            <w:lang w:val="ru-RU"/>
          </w:rPr>
          <w:t>4</w:t>
        </w:r>
        <w:r>
          <w:fldChar w:fldCharType="end"/>
        </w:r>
      </w:p>
    </w:sdtContent>
  </w:sdt>
  <w:p w14:paraId="2407E6BC" w14:textId="77777777" w:rsidR="00502B10" w:rsidRDefault="00502B1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38C"/>
    <w:multiLevelType w:val="hybridMultilevel"/>
    <w:tmpl w:val="5C90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74A73"/>
    <w:multiLevelType w:val="hybridMultilevel"/>
    <w:tmpl w:val="C11A742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CC"/>
    <w:rsid w:val="00001951"/>
    <w:rsid w:val="00016B7C"/>
    <w:rsid w:val="00020A0C"/>
    <w:rsid w:val="000328A4"/>
    <w:rsid w:val="00050BEA"/>
    <w:rsid w:val="00077D8B"/>
    <w:rsid w:val="00080219"/>
    <w:rsid w:val="000B32B3"/>
    <w:rsid w:val="000E6A1B"/>
    <w:rsid w:val="000F1FDA"/>
    <w:rsid w:val="0011279A"/>
    <w:rsid w:val="00116081"/>
    <w:rsid w:val="00146334"/>
    <w:rsid w:val="00152B69"/>
    <w:rsid w:val="00154F5B"/>
    <w:rsid w:val="00157F8C"/>
    <w:rsid w:val="00170F39"/>
    <w:rsid w:val="00195B65"/>
    <w:rsid w:val="001C325F"/>
    <w:rsid w:val="001C7AE9"/>
    <w:rsid w:val="001E3112"/>
    <w:rsid w:val="001E5420"/>
    <w:rsid w:val="00201179"/>
    <w:rsid w:val="002012EA"/>
    <w:rsid w:val="002036F9"/>
    <w:rsid w:val="002424D9"/>
    <w:rsid w:val="002757B5"/>
    <w:rsid w:val="00277DE3"/>
    <w:rsid w:val="0028387B"/>
    <w:rsid w:val="00284EC4"/>
    <w:rsid w:val="002C1F53"/>
    <w:rsid w:val="002D6E71"/>
    <w:rsid w:val="002E0697"/>
    <w:rsid w:val="00313E92"/>
    <w:rsid w:val="00325E1C"/>
    <w:rsid w:val="00334CD3"/>
    <w:rsid w:val="00352613"/>
    <w:rsid w:val="00356D52"/>
    <w:rsid w:val="00384D2C"/>
    <w:rsid w:val="0039487C"/>
    <w:rsid w:val="003E16F5"/>
    <w:rsid w:val="003E2A14"/>
    <w:rsid w:val="0040258A"/>
    <w:rsid w:val="00402BBE"/>
    <w:rsid w:val="004300CB"/>
    <w:rsid w:val="00440F1A"/>
    <w:rsid w:val="00446AA4"/>
    <w:rsid w:val="0045008D"/>
    <w:rsid w:val="004763A6"/>
    <w:rsid w:val="004A6185"/>
    <w:rsid w:val="004A72F4"/>
    <w:rsid w:val="00502B10"/>
    <w:rsid w:val="00510FB9"/>
    <w:rsid w:val="005134AE"/>
    <w:rsid w:val="00531051"/>
    <w:rsid w:val="005371C7"/>
    <w:rsid w:val="00537DB1"/>
    <w:rsid w:val="00540DDF"/>
    <w:rsid w:val="005626C8"/>
    <w:rsid w:val="00572FC1"/>
    <w:rsid w:val="005A2C2F"/>
    <w:rsid w:val="005D1883"/>
    <w:rsid w:val="005D2762"/>
    <w:rsid w:val="005E5994"/>
    <w:rsid w:val="006029A0"/>
    <w:rsid w:val="00647AF3"/>
    <w:rsid w:val="00655E49"/>
    <w:rsid w:val="006C064B"/>
    <w:rsid w:val="006C3EBA"/>
    <w:rsid w:val="00753DF7"/>
    <w:rsid w:val="00754DA4"/>
    <w:rsid w:val="0076397E"/>
    <w:rsid w:val="0077039D"/>
    <w:rsid w:val="007810CE"/>
    <w:rsid w:val="007876E8"/>
    <w:rsid w:val="007932C9"/>
    <w:rsid w:val="007B02B6"/>
    <w:rsid w:val="007B4714"/>
    <w:rsid w:val="007D2270"/>
    <w:rsid w:val="007E4AFB"/>
    <w:rsid w:val="008271F3"/>
    <w:rsid w:val="00866E18"/>
    <w:rsid w:val="008A3239"/>
    <w:rsid w:val="008E7DCC"/>
    <w:rsid w:val="008F3615"/>
    <w:rsid w:val="00903788"/>
    <w:rsid w:val="00903A3B"/>
    <w:rsid w:val="009056DD"/>
    <w:rsid w:val="00914B98"/>
    <w:rsid w:val="009204FA"/>
    <w:rsid w:val="0095760D"/>
    <w:rsid w:val="00961D9B"/>
    <w:rsid w:val="00982C5F"/>
    <w:rsid w:val="009B1AFD"/>
    <w:rsid w:val="009B33F0"/>
    <w:rsid w:val="009B4513"/>
    <w:rsid w:val="009B6A9A"/>
    <w:rsid w:val="009C0598"/>
    <w:rsid w:val="009D4B6E"/>
    <w:rsid w:val="009F44D8"/>
    <w:rsid w:val="009F5F68"/>
    <w:rsid w:val="00A07DCE"/>
    <w:rsid w:val="00A23663"/>
    <w:rsid w:val="00A511C1"/>
    <w:rsid w:val="00A610F6"/>
    <w:rsid w:val="00A67EAD"/>
    <w:rsid w:val="00A8157D"/>
    <w:rsid w:val="00AA7305"/>
    <w:rsid w:val="00AC1C4E"/>
    <w:rsid w:val="00B15DED"/>
    <w:rsid w:val="00B304D1"/>
    <w:rsid w:val="00B50E37"/>
    <w:rsid w:val="00B56BB8"/>
    <w:rsid w:val="00B66C97"/>
    <w:rsid w:val="00B81B16"/>
    <w:rsid w:val="00B92A86"/>
    <w:rsid w:val="00BC41BA"/>
    <w:rsid w:val="00BD1D8A"/>
    <w:rsid w:val="00C23023"/>
    <w:rsid w:val="00C332FD"/>
    <w:rsid w:val="00C60281"/>
    <w:rsid w:val="00C87394"/>
    <w:rsid w:val="00CC383A"/>
    <w:rsid w:val="00D12F29"/>
    <w:rsid w:val="00D23644"/>
    <w:rsid w:val="00D24DEA"/>
    <w:rsid w:val="00D3773C"/>
    <w:rsid w:val="00D55E35"/>
    <w:rsid w:val="00D715CE"/>
    <w:rsid w:val="00DA10D7"/>
    <w:rsid w:val="00DA5C9F"/>
    <w:rsid w:val="00DC0558"/>
    <w:rsid w:val="00DC3B17"/>
    <w:rsid w:val="00DD2474"/>
    <w:rsid w:val="00DD5A78"/>
    <w:rsid w:val="00DF4216"/>
    <w:rsid w:val="00E007F5"/>
    <w:rsid w:val="00E3521F"/>
    <w:rsid w:val="00E6723E"/>
    <w:rsid w:val="00E84C99"/>
    <w:rsid w:val="00E87159"/>
    <w:rsid w:val="00EE415B"/>
    <w:rsid w:val="00EF4797"/>
    <w:rsid w:val="00F11A81"/>
    <w:rsid w:val="00F63290"/>
    <w:rsid w:val="00F76084"/>
    <w:rsid w:val="00F960D4"/>
    <w:rsid w:val="00F9757C"/>
    <w:rsid w:val="00FA519E"/>
    <w:rsid w:val="00FA6BCB"/>
    <w:rsid w:val="00FB6109"/>
    <w:rsid w:val="00FB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2199"/>
  <w15:docId w15:val="{420AA474-8925-4A17-B9CE-C489EB4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7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0D"/>
    <w:pPr>
      <w:ind w:left="720"/>
      <w:contextualSpacing/>
    </w:pPr>
  </w:style>
  <w:style w:type="paragraph" w:styleId="a4">
    <w:name w:val="header"/>
    <w:basedOn w:val="a"/>
    <w:link w:val="a5"/>
    <w:uiPriority w:val="99"/>
    <w:unhideWhenUsed/>
    <w:rsid w:val="00077D8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77D8B"/>
  </w:style>
  <w:style w:type="paragraph" w:styleId="a6">
    <w:name w:val="footer"/>
    <w:basedOn w:val="a"/>
    <w:link w:val="a7"/>
    <w:uiPriority w:val="99"/>
    <w:unhideWhenUsed/>
    <w:rsid w:val="00077D8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77D8B"/>
  </w:style>
  <w:style w:type="character" w:styleId="a8">
    <w:name w:val="Hyperlink"/>
    <w:basedOn w:val="a0"/>
    <w:uiPriority w:val="99"/>
    <w:unhideWhenUsed/>
    <w:rsid w:val="00E3521F"/>
    <w:rPr>
      <w:color w:val="0563C1" w:themeColor="hyperlink"/>
      <w:u w:val="single"/>
    </w:rPr>
  </w:style>
  <w:style w:type="table" w:styleId="a9">
    <w:name w:val="Table Grid"/>
    <w:basedOn w:val="a1"/>
    <w:uiPriority w:val="39"/>
    <w:rsid w:val="009B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7394"/>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170F39"/>
    <w:pPr>
      <w:outlineLvl w:val="9"/>
    </w:pPr>
    <w:rPr>
      <w:lang w:val="ru-RU" w:eastAsia="ru-RU"/>
    </w:rPr>
  </w:style>
  <w:style w:type="paragraph" w:styleId="11">
    <w:name w:val="toc 1"/>
    <w:basedOn w:val="a"/>
    <w:next w:val="a"/>
    <w:autoRedefine/>
    <w:uiPriority w:val="39"/>
    <w:unhideWhenUsed/>
    <w:rsid w:val="00170F39"/>
    <w:pPr>
      <w:spacing w:after="100"/>
    </w:pPr>
  </w:style>
  <w:style w:type="paragraph" w:styleId="ab">
    <w:name w:val="Balloon Text"/>
    <w:basedOn w:val="a"/>
    <w:link w:val="ac"/>
    <w:uiPriority w:val="99"/>
    <w:semiHidden/>
    <w:unhideWhenUsed/>
    <w:rsid w:val="003948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87C"/>
    <w:rPr>
      <w:rFonts w:ascii="Tahoma" w:hAnsi="Tahoma" w:cs="Tahoma"/>
      <w:sz w:val="16"/>
      <w:szCs w:val="16"/>
    </w:rPr>
  </w:style>
  <w:style w:type="character" w:styleId="ad">
    <w:name w:val="Emphasis"/>
    <w:basedOn w:val="a0"/>
    <w:uiPriority w:val="20"/>
    <w:qFormat/>
    <w:rsid w:val="00C60281"/>
    <w:rPr>
      <w:i/>
      <w:iCs/>
    </w:rPr>
  </w:style>
  <w:style w:type="character" w:customStyle="1" w:styleId="2">
    <w:name w:val="Основной текст (2)_"/>
    <w:link w:val="20"/>
    <w:rsid w:val="00D24DE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4DEA"/>
    <w:pPr>
      <w:widowControl w:val="0"/>
      <w:shd w:val="clear" w:color="auto" w:fill="FFFFFF"/>
      <w:spacing w:before="1080" w:after="3480" w:line="485" w:lineRule="exact"/>
      <w:ind w:hanging="340"/>
      <w:jc w:val="center"/>
    </w:pPr>
    <w:rPr>
      <w:rFonts w:ascii="Times New Roman" w:eastAsia="Times New Roman" w:hAnsi="Times New Roman" w:cs="Times New Roman"/>
      <w:sz w:val="28"/>
      <w:szCs w:val="28"/>
    </w:rPr>
  </w:style>
  <w:style w:type="character" w:customStyle="1" w:styleId="style36">
    <w:name w:val="style36"/>
    <w:basedOn w:val="a0"/>
    <w:rsid w:val="00D24DEA"/>
  </w:style>
  <w:style w:type="character" w:styleId="ae">
    <w:name w:val="annotation reference"/>
    <w:basedOn w:val="a0"/>
    <w:uiPriority w:val="99"/>
    <w:semiHidden/>
    <w:unhideWhenUsed/>
    <w:rsid w:val="002036F9"/>
    <w:rPr>
      <w:sz w:val="16"/>
      <w:szCs w:val="16"/>
    </w:rPr>
  </w:style>
  <w:style w:type="paragraph" w:styleId="af">
    <w:name w:val="annotation text"/>
    <w:basedOn w:val="a"/>
    <w:link w:val="af0"/>
    <w:uiPriority w:val="99"/>
    <w:semiHidden/>
    <w:unhideWhenUsed/>
    <w:rsid w:val="002036F9"/>
    <w:pPr>
      <w:spacing w:line="240" w:lineRule="auto"/>
    </w:pPr>
    <w:rPr>
      <w:sz w:val="20"/>
      <w:szCs w:val="20"/>
    </w:rPr>
  </w:style>
  <w:style w:type="character" w:customStyle="1" w:styleId="af0">
    <w:name w:val="Текст примечания Знак"/>
    <w:basedOn w:val="a0"/>
    <w:link w:val="af"/>
    <w:uiPriority w:val="99"/>
    <w:semiHidden/>
    <w:rsid w:val="002036F9"/>
    <w:rPr>
      <w:sz w:val="20"/>
      <w:szCs w:val="20"/>
    </w:rPr>
  </w:style>
  <w:style w:type="paragraph" w:styleId="af1">
    <w:name w:val="annotation subject"/>
    <w:basedOn w:val="af"/>
    <w:next w:val="af"/>
    <w:link w:val="af2"/>
    <w:uiPriority w:val="99"/>
    <w:semiHidden/>
    <w:unhideWhenUsed/>
    <w:rsid w:val="002036F9"/>
    <w:rPr>
      <w:b/>
      <w:bCs/>
    </w:rPr>
  </w:style>
  <w:style w:type="character" w:customStyle="1" w:styleId="af2">
    <w:name w:val="Тема примечания Знак"/>
    <w:basedOn w:val="af0"/>
    <w:link w:val="af1"/>
    <w:uiPriority w:val="99"/>
    <w:semiHidden/>
    <w:rsid w:val="00203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784">
      <w:bodyDiv w:val="1"/>
      <w:marLeft w:val="0"/>
      <w:marRight w:val="0"/>
      <w:marTop w:val="0"/>
      <w:marBottom w:val="0"/>
      <w:divBdr>
        <w:top w:val="none" w:sz="0" w:space="0" w:color="auto"/>
        <w:left w:val="none" w:sz="0" w:space="0" w:color="auto"/>
        <w:bottom w:val="none" w:sz="0" w:space="0" w:color="auto"/>
        <w:right w:val="none" w:sz="0" w:space="0" w:color="auto"/>
      </w:divBdr>
    </w:div>
    <w:div w:id="613630473">
      <w:bodyDiv w:val="1"/>
      <w:marLeft w:val="0"/>
      <w:marRight w:val="0"/>
      <w:marTop w:val="0"/>
      <w:marBottom w:val="0"/>
      <w:divBdr>
        <w:top w:val="none" w:sz="0" w:space="0" w:color="auto"/>
        <w:left w:val="none" w:sz="0" w:space="0" w:color="auto"/>
        <w:bottom w:val="none" w:sz="0" w:space="0" w:color="auto"/>
        <w:right w:val="none" w:sz="0" w:space="0" w:color="auto"/>
      </w:divBdr>
    </w:div>
    <w:div w:id="784155133">
      <w:bodyDiv w:val="1"/>
      <w:marLeft w:val="0"/>
      <w:marRight w:val="0"/>
      <w:marTop w:val="0"/>
      <w:marBottom w:val="0"/>
      <w:divBdr>
        <w:top w:val="none" w:sz="0" w:space="0" w:color="auto"/>
        <w:left w:val="none" w:sz="0" w:space="0" w:color="auto"/>
        <w:bottom w:val="none" w:sz="0" w:space="0" w:color="auto"/>
        <w:right w:val="none" w:sz="0" w:space="0" w:color="auto"/>
      </w:divBdr>
      <w:divsChild>
        <w:div w:id="1712073384">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
            <w:div w:id="1302537388">
              <w:marLeft w:val="0"/>
              <w:marRight w:val="0"/>
              <w:marTop w:val="0"/>
              <w:marBottom w:val="0"/>
              <w:divBdr>
                <w:top w:val="none" w:sz="0" w:space="0" w:color="auto"/>
                <w:left w:val="none" w:sz="0" w:space="0" w:color="auto"/>
                <w:bottom w:val="none" w:sz="0" w:space="0" w:color="auto"/>
                <w:right w:val="none" w:sz="0" w:space="0" w:color="auto"/>
              </w:divBdr>
            </w:div>
          </w:divsChild>
        </w:div>
        <w:div w:id="113603536">
          <w:marLeft w:val="0"/>
          <w:marRight w:val="0"/>
          <w:marTop w:val="100"/>
          <w:marBottom w:val="0"/>
          <w:divBdr>
            <w:top w:val="none" w:sz="0" w:space="0" w:color="auto"/>
            <w:left w:val="none" w:sz="0" w:space="0" w:color="auto"/>
            <w:bottom w:val="none" w:sz="0" w:space="0" w:color="auto"/>
            <w:right w:val="none" w:sz="0" w:space="0" w:color="auto"/>
          </w:divBdr>
        </w:div>
        <w:div w:id="65035048">
          <w:marLeft w:val="0"/>
          <w:marRight w:val="0"/>
          <w:marTop w:val="0"/>
          <w:marBottom w:val="0"/>
          <w:divBdr>
            <w:top w:val="none" w:sz="0" w:space="0" w:color="auto"/>
            <w:left w:val="none" w:sz="0" w:space="0" w:color="auto"/>
            <w:bottom w:val="none" w:sz="0" w:space="0" w:color="auto"/>
            <w:right w:val="none" w:sz="0" w:space="0" w:color="auto"/>
          </w:divBdr>
          <w:divsChild>
            <w:div w:id="1111708108">
              <w:marLeft w:val="0"/>
              <w:marRight w:val="0"/>
              <w:marTop w:val="0"/>
              <w:marBottom w:val="0"/>
              <w:divBdr>
                <w:top w:val="none" w:sz="0" w:space="0" w:color="auto"/>
                <w:left w:val="none" w:sz="0" w:space="0" w:color="auto"/>
                <w:bottom w:val="none" w:sz="0" w:space="0" w:color="auto"/>
                <w:right w:val="none" w:sz="0" w:space="0" w:color="auto"/>
              </w:divBdr>
              <w:divsChild>
                <w:div w:id="1145202470">
                  <w:marLeft w:val="0"/>
                  <w:marRight w:val="0"/>
                  <w:marTop w:val="0"/>
                  <w:marBottom w:val="0"/>
                  <w:divBdr>
                    <w:top w:val="none" w:sz="0" w:space="0" w:color="auto"/>
                    <w:left w:val="none" w:sz="0" w:space="0" w:color="auto"/>
                    <w:bottom w:val="none" w:sz="0" w:space="0" w:color="auto"/>
                    <w:right w:val="none" w:sz="0" w:space="0" w:color="auto"/>
                  </w:divBdr>
                  <w:divsChild>
                    <w:div w:id="1968662370">
                      <w:marLeft w:val="0"/>
                      <w:marRight w:val="0"/>
                      <w:marTop w:val="0"/>
                      <w:marBottom w:val="0"/>
                      <w:divBdr>
                        <w:top w:val="none" w:sz="0" w:space="0" w:color="auto"/>
                        <w:left w:val="none" w:sz="0" w:space="0" w:color="auto"/>
                        <w:bottom w:val="none" w:sz="0" w:space="0" w:color="auto"/>
                        <w:right w:val="none" w:sz="0" w:space="0" w:color="auto"/>
                      </w:divBdr>
                      <w:divsChild>
                        <w:div w:id="5234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3603">
              <w:marLeft w:val="0"/>
              <w:marRight w:val="0"/>
              <w:marTop w:val="0"/>
              <w:marBottom w:val="0"/>
              <w:divBdr>
                <w:top w:val="none" w:sz="0" w:space="0" w:color="auto"/>
                <w:left w:val="none" w:sz="0" w:space="0" w:color="auto"/>
                <w:bottom w:val="none" w:sz="0" w:space="0" w:color="auto"/>
                <w:right w:val="none" w:sz="0" w:space="0" w:color="auto"/>
              </w:divBdr>
              <w:divsChild>
                <w:div w:id="356468409">
                  <w:marLeft w:val="0"/>
                  <w:marRight w:val="0"/>
                  <w:marTop w:val="0"/>
                  <w:marBottom w:val="0"/>
                  <w:divBdr>
                    <w:top w:val="none" w:sz="0" w:space="0" w:color="auto"/>
                    <w:left w:val="none" w:sz="0" w:space="0" w:color="auto"/>
                    <w:bottom w:val="none" w:sz="0" w:space="0" w:color="auto"/>
                    <w:right w:val="none" w:sz="0" w:space="0" w:color="auto"/>
                  </w:divBdr>
                  <w:divsChild>
                    <w:div w:id="788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5938">
      <w:bodyDiv w:val="1"/>
      <w:marLeft w:val="0"/>
      <w:marRight w:val="0"/>
      <w:marTop w:val="0"/>
      <w:marBottom w:val="0"/>
      <w:divBdr>
        <w:top w:val="none" w:sz="0" w:space="0" w:color="auto"/>
        <w:left w:val="none" w:sz="0" w:space="0" w:color="auto"/>
        <w:bottom w:val="none" w:sz="0" w:space="0" w:color="auto"/>
        <w:right w:val="none" w:sz="0" w:space="0" w:color="auto"/>
      </w:divBdr>
    </w:div>
    <w:div w:id="1075736774">
      <w:bodyDiv w:val="1"/>
      <w:marLeft w:val="0"/>
      <w:marRight w:val="0"/>
      <w:marTop w:val="0"/>
      <w:marBottom w:val="0"/>
      <w:divBdr>
        <w:top w:val="none" w:sz="0" w:space="0" w:color="auto"/>
        <w:left w:val="none" w:sz="0" w:space="0" w:color="auto"/>
        <w:bottom w:val="none" w:sz="0" w:space="0" w:color="auto"/>
        <w:right w:val="none" w:sz="0" w:space="0" w:color="auto"/>
      </w:divBdr>
    </w:div>
    <w:div w:id="1148783982">
      <w:bodyDiv w:val="1"/>
      <w:marLeft w:val="0"/>
      <w:marRight w:val="0"/>
      <w:marTop w:val="0"/>
      <w:marBottom w:val="0"/>
      <w:divBdr>
        <w:top w:val="none" w:sz="0" w:space="0" w:color="auto"/>
        <w:left w:val="none" w:sz="0" w:space="0" w:color="auto"/>
        <w:bottom w:val="none" w:sz="0" w:space="0" w:color="auto"/>
        <w:right w:val="none" w:sz="0" w:space="0" w:color="auto"/>
      </w:divBdr>
    </w:div>
    <w:div w:id="1149593348">
      <w:bodyDiv w:val="1"/>
      <w:marLeft w:val="0"/>
      <w:marRight w:val="0"/>
      <w:marTop w:val="0"/>
      <w:marBottom w:val="0"/>
      <w:divBdr>
        <w:top w:val="none" w:sz="0" w:space="0" w:color="auto"/>
        <w:left w:val="none" w:sz="0" w:space="0" w:color="auto"/>
        <w:bottom w:val="none" w:sz="0" w:space="0" w:color="auto"/>
        <w:right w:val="none" w:sz="0" w:space="0" w:color="auto"/>
      </w:divBdr>
    </w:div>
    <w:div w:id="1218082090">
      <w:bodyDiv w:val="1"/>
      <w:marLeft w:val="0"/>
      <w:marRight w:val="0"/>
      <w:marTop w:val="0"/>
      <w:marBottom w:val="0"/>
      <w:divBdr>
        <w:top w:val="none" w:sz="0" w:space="0" w:color="auto"/>
        <w:left w:val="none" w:sz="0" w:space="0" w:color="auto"/>
        <w:bottom w:val="none" w:sz="0" w:space="0" w:color="auto"/>
        <w:right w:val="none" w:sz="0" w:space="0" w:color="auto"/>
      </w:divBdr>
    </w:div>
    <w:div w:id="1510363499">
      <w:bodyDiv w:val="1"/>
      <w:marLeft w:val="0"/>
      <w:marRight w:val="0"/>
      <w:marTop w:val="0"/>
      <w:marBottom w:val="0"/>
      <w:divBdr>
        <w:top w:val="none" w:sz="0" w:space="0" w:color="auto"/>
        <w:left w:val="none" w:sz="0" w:space="0" w:color="auto"/>
        <w:bottom w:val="none" w:sz="0" w:space="0" w:color="auto"/>
        <w:right w:val="none" w:sz="0" w:space="0" w:color="auto"/>
      </w:divBdr>
    </w:div>
    <w:div w:id="1674647342">
      <w:bodyDiv w:val="1"/>
      <w:marLeft w:val="0"/>
      <w:marRight w:val="0"/>
      <w:marTop w:val="0"/>
      <w:marBottom w:val="0"/>
      <w:divBdr>
        <w:top w:val="none" w:sz="0" w:space="0" w:color="auto"/>
        <w:left w:val="none" w:sz="0" w:space="0" w:color="auto"/>
        <w:bottom w:val="none" w:sz="0" w:space="0" w:color="auto"/>
        <w:right w:val="none" w:sz="0" w:space="0" w:color="auto"/>
      </w:divBdr>
    </w:div>
    <w:div w:id="1707295398">
      <w:bodyDiv w:val="1"/>
      <w:marLeft w:val="0"/>
      <w:marRight w:val="0"/>
      <w:marTop w:val="0"/>
      <w:marBottom w:val="0"/>
      <w:divBdr>
        <w:top w:val="none" w:sz="0" w:space="0" w:color="auto"/>
        <w:left w:val="none" w:sz="0" w:space="0" w:color="auto"/>
        <w:bottom w:val="none" w:sz="0" w:space="0" w:color="auto"/>
        <w:right w:val="none" w:sz="0" w:space="0" w:color="auto"/>
      </w:divBdr>
    </w:div>
    <w:div w:id="1761828012">
      <w:bodyDiv w:val="1"/>
      <w:marLeft w:val="0"/>
      <w:marRight w:val="0"/>
      <w:marTop w:val="0"/>
      <w:marBottom w:val="0"/>
      <w:divBdr>
        <w:top w:val="none" w:sz="0" w:space="0" w:color="auto"/>
        <w:left w:val="none" w:sz="0" w:space="0" w:color="auto"/>
        <w:bottom w:val="none" w:sz="0" w:space="0" w:color="auto"/>
        <w:right w:val="none" w:sz="0" w:space="0" w:color="auto"/>
      </w:divBdr>
    </w:div>
    <w:div w:id="1823767524">
      <w:bodyDiv w:val="1"/>
      <w:marLeft w:val="0"/>
      <w:marRight w:val="0"/>
      <w:marTop w:val="0"/>
      <w:marBottom w:val="0"/>
      <w:divBdr>
        <w:top w:val="none" w:sz="0" w:space="0" w:color="auto"/>
        <w:left w:val="none" w:sz="0" w:space="0" w:color="auto"/>
        <w:bottom w:val="none" w:sz="0" w:space="0" w:color="auto"/>
        <w:right w:val="none" w:sz="0" w:space="0" w:color="auto"/>
      </w:divBdr>
    </w:div>
    <w:div w:id="1875803763">
      <w:bodyDiv w:val="1"/>
      <w:marLeft w:val="0"/>
      <w:marRight w:val="0"/>
      <w:marTop w:val="0"/>
      <w:marBottom w:val="0"/>
      <w:divBdr>
        <w:top w:val="none" w:sz="0" w:space="0" w:color="auto"/>
        <w:left w:val="none" w:sz="0" w:space="0" w:color="auto"/>
        <w:bottom w:val="none" w:sz="0" w:space="0" w:color="auto"/>
        <w:right w:val="none" w:sz="0" w:space="0" w:color="auto"/>
      </w:divBdr>
    </w:div>
    <w:div w:id="2031762047">
      <w:bodyDiv w:val="1"/>
      <w:marLeft w:val="0"/>
      <w:marRight w:val="0"/>
      <w:marTop w:val="0"/>
      <w:marBottom w:val="0"/>
      <w:divBdr>
        <w:top w:val="none" w:sz="0" w:space="0" w:color="auto"/>
        <w:left w:val="none" w:sz="0" w:space="0" w:color="auto"/>
        <w:bottom w:val="none" w:sz="0" w:space="0" w:color="auto"/>
        <w:right w:val="none" w:sz="0" w:space="0" w:color="auto"/>
      </w:divBdr>
    </w:div>
    <w:div w:id="21420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5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2022_2023\&#1053;&#1080;&#1082;&#1086;&#1083;&#1072;&#1081;%201247%20&#1042;&#1050;&#1056;%20&#1054;&#1089;&#1086;&#1073;&#1083;&#1080;&#1074;&#1086;&#1089;&#1090;&#1110;%20&#1083;&#1110;&#1087;&#1110;&#1076;&#1085;&#1086;&#1075;&#1086;%20&#1086;&#1073;&#1084;&#1110;&#1085;&#1091;%20&#1091;%20&#1087;&#1072;&#1094;&#1110;&#1108;&#1085;&#1090;&#1110;&#1074;%20&#1110;&#1079;%20&#1072;&#1088;&#1090;&#1077;&#1088;&#1110;&#1072;&#1083;&#1100;&#1085;&#1086;&#1102;%20&#1075;&#1110;&#1087;&#1077;&#1088;&#1090;&#1077;&#1085;&#1079;&#1110;&#1108;&#1102;%20&#1084;&#1086;&#1083;&#1086;&#1076;&#1086;&#1075;&#1086;%20&#1090;&#1072;%20&#1089;&#1077;&#1088;&#1077;&#1076;&#1085;&#1100;&#1086;&#1075;&#1086;%20&#1074;&#1110;&#1082;&#1091;\124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022_2023\&#1053;&#1080;&#1082;&#1086;&#1083;&#1072;&#1081;%201247%20&#1042;&#1050;&#1056;%20&#1054;&#1089;&#1086;&#1073;&#1083;&#1080;&#1074;&#1086;&#1089;&#1090;&#1110;%20&#1083;&#1110;&#1087;&#1110;&#1076;&#1085;&#1086;&#1075;&#1086;%20&#1086;&#1073;&#1084;&#1110;&#1085;&#1091;%20&#1091;%20&#1087;&#1072;&#1094;&#1110;&#1108;&#1085;&#1090;&#1110;&#1074;%20&#1110;&#1079;%20&#1072;&#1088;&#1090;&#1077;&#1088;&#1110;&#1072;&#1083;&#1100;&#1085;&#1086;&#1102;%20&#1075;&#1110;&#1087;&#1077;&#1088;&#1090;&#1077;&#1085;&#1079;&#1110;&#1108;&#1102;%20&#1084;&#1086;&#1083;&#1086;&#1076;&#1086;&#1075;&#1086;%20&#1090;&#1072;%20&#1089;&#1077;&#1088;&#1077;&#1076;&#1085;&#1100;&#1086;&#1075;&#1086;%20&#1074;&#1110;&#1082;&#1091;\12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Лист1!$C$2:$C$3</c:f>
              <c:strCache>
                <c:ptCount val="2"/>
                <c:pt idx="0">
                  <c:v>Пацієнти молодого віку (n=27)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Лист1!$B$4:$B$8</c:f>
              <c:strCache>
                <c:ptCount val="5"/>
                <c:pt idx="1">
                  <c:v>Тригліцериди, ммоль/л</c:v>
                </c:pt>
                <c:pt idx="2">
                  <c:v>ЛПВЩ, ммоль/л</c:v>
                </c:pt>
                <c:pt idx="3">
                  <c:v>ЛПНЩ, ммоль/л</c:v>
                </c:pt>
                <c:pt idx="4">
                  <c:v>Загальний холестерин, ммоль/л</c:v>
                </c:pt>
              </c:strCache>
            </c:strRef>
          </c:cat>
          <c:val>
            <c:numRef>
              <c:f>Лист1!$C$4:$C$8</c:f>
              <c:numCache>
                <c:formatCode>General</c:formatCode>
                <c:ptCount val="5"/>
                <c:pt idx="1">
                  <c:v>1.3</c:v>
                </c:pt>
                <c:pt idx="2">
                  <c:v>1.6</c:v>
                </c:pt>
                <c:pt idx="3">
                  <c:v>6.1</c:v>
                </c:pt>
                <c:pt idx="4">
                  <c:v>5.2</c:v>
                </c:pt>
              </c:numCache>
            </c:numRef>
          </c:val>
          <c:extLst>
            <c:ext xmlns:c16="http://schemas.microsoft.com/office/drawing/2014/chart" uri="{C3380CC4-5D6E-409C-BE32-E72D297353CC}">
              <c16:uniqueId val="{00000000-ADD1-45A6-8E51-E3321F39AC0F}"/>
            </c:ext>
          </c:extLst>
        </c:ser>
        <c:ser>
          <c:idx val="1"/>
          <c:order val="1"/>
          <c:tx>
            <c:strRef>
              <c:f>Лист1!$D$2:$D$3</c:f>
              <c:strCache>
                <c:ptCount val="2"/>
                <c:pt idx="0">
                  <c:v>Пацієнти середнього віку</c:v>
                </c:pt>
                <c:pt idx="1">
                  <c:v>(n=23)</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Лист1!$B$4:$B$8</c:f>
              <c:strCache>
                <c:ptCount val="5"/>
                <c:pt idx="1">
                  <c:v>Тригліцериди, ммоль/л</c:v>
                </c:pt>
                <c:pt idx="2">
                  <c:v>ЛПВЩ, ммоль/л</c:v>
                </c:pt>
                <c:pt idx="3">
                  <c:v>ЛПНЩ, ммоль/л</c:v>
                </c:pt>
                <c:pt idx="4">
                  <c:v>Загальний холестерин, ммоль/л</c:v>
                </c:pt>
              </c:strCache>
            </c:strRef>
          </c:cat>
          <c:val>
            <c:numRef>
              <c:f>Лист1!$D$4:$D$8</c:f>
              <c:numCache>
                <c:formatCode>General</c:formatCode>
                <c:ptCount val="5"/>
                <c:pt idx="1">
                  <c:v>2.7</c:v>
                </c:pt>
                <c:pt idx="2">
                  <c:v>1.2</c:v>
                </c:pt>
                <c:pt idx="3">
                  <c:v>4.8</c:v>
                </c:pt>
                <c:pt idx="4">
                  <c:v>7</c:v>
                </c:pt>
              </c:numCache>
            </c:numRef>
          </c:val>
          <c:extLst>
            <c:ext xmlns:c16="http://schemas.microsoft.com/office/drawing/2014/chart" uri="{C3380CC4-5D6E-409C-BE32-E72D297353CC}">
              <c16:uniqueId val="{00000001-ADD1-45A6-8E51-E3321F39AC0F}"/>
            </c:ext>
          </c:extLst>
        </c:ser>
        <c:dLbls>
          <c:showLegendKey val="0"/>
          <c:showVal val="0"/>
          <c:showCatName val="0"/>
          <c:showSerName val="0"/>
          <c:showPercent val="0"/>
          <c:showBubbleSize val="0"/>
        </c:dLbls>
        <c:gapWidth val="150"/>
        <c:shape val="box"/>
        <c:axId val="76549504"/>
        <c:axId val="76555392"/>
        <c:axId val="0"/>
      </c:bar3DChart>
      <c:catAx>
        <c:axId val="76549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55392"/>
        <c:crosses val="autoZero"/>
        <c:auto val="1"/>
        <c:lblAlgn val="ctr"/>
        <c:lblOffset val="100"/>
        <c:noMultiLvlLbl val="0"/>
      </c:catAx>
      <c:valAx>
        <c:axId val="7655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4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 (2)'!$C$2:$C$3</c:f>
              <c:strCache>
                <c:ptCount val="2"/>
                <c:pt idx="0">
                  <c:v>Пацієнти молодого віку (n=27)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(2)'!$B$4:$B$6</c:f>
              <c:strCache>
                <c:ptCount val="3"/>
                <c:pt idx="1">
                  <c:v>Глюкоза, ммоль/л</c:v>
                </c:pt>
                <c:pt idx="2">
                  <c:v>Сечова кислота, ммоль/л</c:v>
                </c:pt>
              </c:strCache>
            </c:strRef>
          </c:cat>
          <c:val>
            <c:numRef>
              <c:f>'Лист1 (2)'!$C$4:$C$6</c:f>
              <c:numCache>
                <c:formatCode>General</c:formatCode>
                <c:ptCount val="3"/>
                <c:pt idx="1">
                  <c:v>4.9000000000000004</c:v>
                </c:pt>
                <c:pt idx="2">
                  <c:v>312.60000000000002</c:v>
                </c:pt>
              </c:numCache>
            </c:numRef>
          </c:val>
          <c:extLst>
            <c:ext xmlns:c16="http://schemas.microsoft.com/office/drawing/2014/chart" uri="{C3380CC4-5D6E-409C-BE32-E72D297353CC}">
              <c16:uniqueId val="{00000000-5096-464B-A23A-9FA17B18C6C8}"/>
            </c:ext>
          </c:extLst>
        </c:ser>
        <c:ser>
          <c:idx val="1"/>
          <c:order val="1"/>
          <c:tx>
            <c:strRef>
              <c:f>'Лист1 (2)'!$D$2:$D$3</c:f>
              <c:strCache>
                <c:ptCount val="2"/>
                <c:pt idx="0">
                  <c:v>Пацієнти середнього віку</c:v>
                </c:pt>
                <c:pt idx="1">
                  <c:v>(n=23)</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(2)'!$B$4:$B$6</c:f>
              <c:strCache>
                <c:ptCount val="3"/>
                <c:pt idx="1">
                  <c:v>Глюкоза, ммоль/л</c:v>
                </c:pt>
                <c:pt idx="2">
                  <c:v>Сечова кислота, ммоль/л</c:v>
                </c:pt>
              </c:strCache>
            </c:strRef>
          </c:cat>
          <c:val>
            <c:numRef>
              <c:f>'Лист1 (2)'!$D$4:$D$6</c:f>
              <c:numCache>
                <c:formatCode>General</c:formatCode>
                <c:ptCount val="3"/>
                <c:pt idx="1">
                  <c:v>5.2</c:v>
                </c:pt>
                <c:pt idx="2">
                  <c:v>328.7</c:v>
                </c:pt>
              </c:numCache>
            </c:numRef>
          </c:val>
          <c:extLst>
            <c:ext xmlns:c16="http://schemas.microsoft.com/office/drawing/2014/chart" uri="{C3380CC4-5D6E-409C-BE32-E72D297353CC}">
              <c16:uniqueId val="{00000001-5096-464B-A23A-9FA17B18C6C8}"/>
            </c:ext>
          </c:extLst>
        </c:ser>
        <c:dLbls>
          <c:showLegendKey val="0"/>
          <c:showVal val="0"/>
          <c:showCatName val="0"/>
          <c:showSerName val="0"/>
          <c:showPercent val="0"/>
          <c:showBubbleSize val="0"/>
        </c:dLbls>
        <c:gapWidth val="150"/>
        <c:shape val="box"/>
        <c:axId val="76594560"/>
        <c:axId val="76596352"/>
        <c:axId val="0"/>
      </c:bar3DChart>
      <c:catAx>
        <c:axId val="7659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96352"/>
        <c:crosses val="autoZero"/>
        <c:auto val="1"/>
        <c:lblAlgn val="ctr"/>
        <c:lblOffset val="100"/>
        <c:noMultiLvlLbl val="0"/>
      </c:catAx>
      <c:valAx>
        <c:axId val="765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59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3FB1-84D6-48E1-9E6D-63D4B5E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12103</Words>
  <Characters>68988</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Пользователь</cp:lastModifiedBy>
  <cp:revision>2</cp:revision>
  <cp:lastPrinted>2023-08-26T10:34:00Z</cp:lastPrinted>
  <dcterms:created xsi:type="dcterms:W3CDTF">2024-04-01T08:17:00Z</dcterms:created>
  <dcterms:modified xsi:type="dcterms:W3CDTF">2024-04-01T08:17:00Z</dcterms:modified>
</cp:coreProperties>
</file>