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0DB7" w:rsidRDefault="00FD3008">
      <w:pPr>
        <w:widowControl w:val="0"/>
        <w:spacing w:after="0"/>
        <w:ind w:right="18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rsidR="00210DB7" w:rsidRDefault="00FD3008">
      <w:pPr>
        <w:spacing w:after="0"/>
        <w:ind w:right="18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Ніжинський державний університет імені Миколи Гоголя</w:t>
      </w:r>
    </w:p>
    <w:p w:rsidR="00210DB7" w:rsidRDefault="00FD3008">
      <w:pPr>
        <w:spacing w:after="0"/>
        <w:ind w:right="181"/>
        <w:jc w:val="center"/>
        <w:rPr>
          <w:rFonts w:ascii="Times New Roman" w:eastAsia="Times New Roman" w:hAnsi="Times New Roman" w:cs="Times New Roman"/>
          <w:b/>
          <w:color w:val="1F1D1D"/>
          <w:sz w:val="28"/>
          <w:szCs w:val="28"/>
          <w:highlight w:val="white"/>
        </w:rPr>
      </w:pPr>
      <w:r>
        <w:rPr>
          <w:rFonts w:ascii="Times New Roman" w:eastAsia="Times New Roman" w:hAnsi="Times New Roman" w:cs="Times New Roman"/>
          <w:b/>
          <w:color w:val="1F1D1D"/>
          <w:sz w:val="28"/>
          <w:szCs w:val="28"/>
          <w:highlight w:val="white"/>
        </w:rPr>
        <w:t xml:space="preserve">Навчально-науковий інститут природничо-математичних, </w:t>
      </w:r>
    </w:p>
    <w:p w:rsidR="00210DB7" w:rsidRDefault="00FD3008">
      <w:pPr>
        <w:spacing w:after="0"/>
        <w:ind w:right="181"/>
        <w:jc w:val="center"/>
        <w:rPr>
          <w:rFonts w:ascii="Times New Roman" w:eastAsia="Times New Roman" w:hAnsi="Times New Roman" w:cs="Times New Roman"/>
          <w:b/>
          <w:sz w:val="28"/>
          <w:szCs w:val="28"/>
        </w:rPr>
      </w:pPr>
      <w:r>
        <w:rPr>
          <w:rFonts w:ascii="Times New Roman" w:eastAsia="Times New Roman" w:hAnsi="Times New Roman" w:cs="Times New Roman"/>
          <w:b/>
          <w:color w:val="1F1D1D"/>
          <w:sz w:val="28"/>
          <w:szCs w:val="28"/>
          <w:highlight w:val="white"/>
        </w:rPr>
        <w:t>медико-біологічних наук та інформаційних технологій </w:t>
      </w:r>
    </w:p>
    <w:p w:rsidR="00210DB7" w:rsidRDefault="00FD3008">
      <w:pPr>
        <w:spacing w:after="0" w:line="360" w:lineRule="auto"/>
        <w:ind w:right="18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біології</w:t>
      </w:r>
    </w:p>
    <w:p w:rsidR="00210DB7" w:rsidRDefault="00210DB7">
      <w:pPr>
        <w:spacing w:after="0" w:line="360" w:lineRule="auto"/>
        <w:ind w:right="181"/>
        <w:jc w:val="center"/>
        <w:rPr>
          <w:rFonts w:ascii="Times New Roman" w:eastAsia="Times New Roman" w:hAnsi="Times New Roman" w:cs="Times New Roman"/>
          <w:b/>
          <w:sz w:val="28"/>
          <w:szCs w:val="28"/>
        </w:rPr>
      </w:pPr>
    </w:p>
    <w:p w:rsidR="00210DB7" w:rsidRDefault="00FD3008">
      <w:pPr>
        <w:spacing w:after="0"/>
        <w:ind w:left="4820" w:right="18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w:t>
      </w:r>
    </w:p>
    <w:p w:rsidR="00210DB7" w:rsidRDefault="00FD3008">
      <w:pPr>
        <w:spacing w:after="0"/>
        <w:ind w:left="4820" w:right="18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освіта «Природничі науки»</w:t>
      </w:r>
    </w:p>
    <w:p w:rsidR="00210DB7" w:rsidRDefault="00FD3008">
      <w:pPr>
        <w:spacing w:after="0"/>
        <w:ind w:left="4820" w:right="18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014  Середня освіта «Природничі науки»</w:t>
      </w:r>
    </w:p>
    <w:p w:rsidR="00210DB7" w:rsidRDefault="00210DB7">
      <w:pPr>
        <w:spacing w:after="0" w:line="360" w:lineRule="auto"/>
        <w:ind w:right="181"/>
        <w:jc w:val="center"/>
        <w:rPr>
          <w:rFonts w:ascii="Times New Roman" w:eastAsia="Times New Roman" w:hAnsi="Times New Roman" w:cs="Times New Roman"/>
          <w:sz w:val="28"/>
          <w:szCs w:val="28"/>
        </w:rPr>
      </w:pPr>
    </w:p>
    <w:p w:rsidR="00210DB7" w:rsidRDefault="00FD3008">
      <w:pPr>
        <w:spacing w:after="0" w:line="360" w:lineRule="auto"/>
        <w:ind w:right="18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210DB7" w:rsidRDefault="00FD3008">
      <w:pPr>
        <w:spacing w:after="0" w:line="360" w:lineRule="auto"/>
        <w:ind w:right="18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здобування освітнього ступеня «Магістр»</w:t>
      </w:r>
    </w:p>
    <w:p w:rsidR="00210DB7" w:rsidRDefault="00210DB7">
      <w:pPr>
        <w:spacing w:after="0" w:line="360" w:lineRule="auto"/>
        <w:ind w:right="181"/>
        <w:jc w:val="center"/>
        <w:rPr>
          <w:rFonts w:ascii="Times New Roman" w:eastAsia="Times New Roman" w:hAnsi="Times New Roman" w:cs="Times New Roman"/>
          <w:b/>
          <w:sz w:val="28"/>
          <w:szCs w:val="28"/>
        </w:rPr>
      </w:pPr>
    </w:p>
    <w:p w:rsidR="00210DB7" w:rsidRDefault="00FD3008">
      <w:pPr>
        <w:spacing w:after="0" w:line="360" w:lineRule="auto"/>
        <w:ind w:right="181"/>
        <w:jc w:val="center"/>
        <w:rPr>
          <w:rFonts w:ascii="Times New Roman" w:eastAsia="Times New Roman" w:hAnsi="Times New Roman" w:cs="Times New Roman"/>
          <w:b/>
          <w:sz w:val="28"/>
          <w:szCs w:val="28"/>
          <w:highlight w:val="yellow"/>
        </w:rPr>
      </w:pPr>
      <w:r>
        <w:rPr>
          <w:rFonts w:ascii="Times New Roman" w:eastAsia="Times New Roman" w:hAnsi="Times New Roman" w:cs="Times New Roman"/>
          <w:b/>
          <w:sz w:val="28"/>
          <w:szCs w:val="28"/>
        </w:rPr>
        <w:t>КАЖАНИ ІЧНЯНСЬКОГО НАЦІОНАЛЬНОГО ПАРКУ</w:t>
      </w:r>
    </w:p>
    <w:p w:rsidR="00210DB7" w:rsidRDefault="00FD3008">
      <w:pPr>
        <w:spacing w:after="0" w:line="360" w:lineRule="auto"/>
        <w:ind w:right="181"/>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Студентки </w:t>
      </w:r>
      <w:r>
        <w:rPr>
          <w:rFonts w:ascii="Times New Roman" w:eastAsia="Times New Roman" w:hAnsi="Times New Roman" w:cs="Times New Roman"/>
          <w:b/>
          <w:sz w:val="28"/>
          <w:szCs w:val="28"/>
        </w:rPr>
        <w:t>Овчарик Яни Миколаївни</w:t>
      </w:r>
    </w:p>
    <w:p w:rsidR="00210DB7" w:rsidRDefault="00210DB7">
      <w:pPr>
        <w:spacing w:after="0"/>
        <w:ind w:left="4111" w:right="181"/>
        <w:rPr>
          <w:rFonts w:ascii="Times New Roman" w:eastAsia="Times New Roman" w:hAnsi="Times New Roman" w:cs="Times New Roman"/>
          <w:b/>
          <w:i/>
          <w:sz w:val="28"/>
          <w:szCs w:val="28"/>
        </w:rPr>
      </w:pPr>
    </w:p>
    <w:p w:rsidR="00210DB7" w:rsidRDefault="00FD3008">
      <w:pPr>
        <w:spacing w:after="0"/>
        <w:ind w:left="4111" w:right="181"/>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Науковий керівник:</w:t>
      </w:r>
    </w:p>
    <w:p w:rsidR="00210DB7" w:rsidRDefault="00FD3008">
      <w:pPr>
        <w:spacing w:after="0"/>
        <w:ind w:left="4111" w:right="181"/>
        <w:rPr>
          <w:rFonts w:ascii="Times New Roman" w:eastAsia="Times New Roman" w:hAnsi="Times New Roman" w:cs="Times New Roman"/>
          <w:sz w:val="28"/>
          <w:szCs w:val="28"/>
        </w:rPr>
      </w:pPr>
      <w:r>
        <w:rPr>
          <w:rFonts w:ascii="Times New Roman" w:eastAsia="Times New Roman" w:hAnsi="Times New Roman" w:cs="Times New Roman"/>
          <w:sz w:val="28"/>
          <w:szCs w:val="28"/>
        </w:rPr>
        <w:t>д.б.н., п</w:t>
      </w:r>
      <w:r>
        <w:rPr>
          <w:rFonts w:ascii="Times New Roman" w:eastAsia="Times New Roman" w:hAnsi="Times New Roman" w:cs="Times New Roman"/>
          <w:sz w:val="28"/>
          <w:szCs w:val="28"/>
        </w:rPr>
        <w:t>рофесор кафедри біології</w:t>
      </w:r>
    </w:p>
    <w:p w:rsidR="00210DB7" w:rsidRDefault="00FD3008">
      <w:pPr>
        <w:spacing w:after="0"/>
        <w:ind w:left="4111" w:right="181"/>
        <w:rPr>
          <w:rFonts w:ascii="Times New Roman" w:eastAsia="Times New Roman" w:hAnsi="Times New Roman" w:cs="Times New Roman"/>
          <w:sz w:val="28"/>
          <w:szCs w:val="28"/>
        </w:rPr>
      </w:pPr>
      <w:r>
        <w:rPr>
          <w:rFonts w:ascii="Times New Roman" w:eastAsia="Times New Roman" w:hAnsi="Times New Roman" w:cs="Times New Roman"/>
          <w:sz w:val="28"/>
          <w:szCs w:val="28"/>
        </w:rPr>
        <w:t>Пасічник Сергій Валентинович</w:t>
      </w:r>
    </w:p>
    <w:p w:rsidR="00210DB7" w:rsidRDefault="00FD3008">
      <w:pPr>
        <w:spacing w:after="0"/>
        <w:ind w:left="4111" w:right="181"/>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Рецензенти:</w:t>
      </w:r>
    </w:p>
    <w:p w:rsidR="00210DB7" w:rsidRDefault="00FD3008">
      <w:pPr>
        <w:spacing w:after="0"/>
        <w:ind w:left="4111" w:right="18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к.б.н., науковий співробітник відділу Акарології інституту зоології ім. І.І.Шмальгаузена </w:t>
      </w:r>
    </w:p>
    <w:p w:rsidR="00210DB7" w:rsidRDefault="00FD3008">
      <w:pPr>
        <w:spacing w:after="0"/>
        <w:ind w:left="4111" w:right="18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Євтушенко Костянтин В’ячеслалович; </w:t>
      </w:r>
    </w:p>
    <w:p w:rsidR="00210DB7" w:rsidRDefault="00FD3008">
      <w:pPr>
        <w:spacing w:after="0"/>
        <w:ind w:left="4111" w:right="181"/>
        <w:rPr>
          <w:rFonts w:ascii="Times New Roman" w:eastAsia="Times New Roman" w:hAnsi="Times New Roman" w:cs="Times New Roman"/>
          <w:sz w:val="28"/>
          <w:szCs w:val="28"/>
        </w:rPr>
      </w:pPr>
      <w:r>
        <w:rPr>
          <w:rFonts w:ascii="Times New Roman" w:eastAsia="Times New Roman" w:hAnsi="Times New Roman" w:cs="Times New Roman"/>
          <w:sz w:val="28"/>
          <w:szCs w:val="28"/>
        </w:rPr>
        <w:t>к.б.н., доцент кафедри біології НДУ імені Миколи Гоголя</w:t>
      </w:r>
    </w:p>
    <w:p w:rsidR="00210DB7" w:rsidRDefault="00FD3008">
      <w:pPr>
        <w:spacing w:after="0"/>
        <w:ind w:left="4111" w:right="18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Гавій Валентина Миколаївна;</w:t>
      </w:r>
    </w:p>
    <w:p w:rsidR="00210DB7" w:rsidRDefault="00FD3008">
      <w:pPr>
        <w:spacing w:after="0"/>
        <w:ind w:right="181"/>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Допущено до захисту</w:t>
      </w:r>
    </w:p>
    <w:p w:rsidR="00210DB7" w:rsidRDefault="00FD3008">
      <w:pPr>
        <w:spacing w:after="0"/>
        <w:ind w:right="181"/>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біології</w:t>
      </w:r>
    </w:p>
    <w:p w:rsidR="00210DB7" w:rsidRDefault="00FD3008">
      <w:pPr>
        <w:spacing w:after="0"/>
        <w:ind w:right="181"/>
        <w:jc w:val="right"/>
        <w:rPr>
          <w:rFonts w:ascii="Times New Roman" w:eastAsia="Times New Roman" w:hAnsi="Times New Roman" w:cs="Times New Roman"/>
          <w:b/>
          <w:sz w:val="28"/>
          <w:szCs w:val="28"/>
        </w:rPr>
      </w:pPr>
      <w:r>
        <w:rPr>
          <w:rFonts w:ascii="Times New Roman" w:eastAsia="Times New Roman" w:hAnsi="Times New Roman" w:cs="Times New Roman"/>
          <w:sz w:val="28"/>
          <w:szCs w:val="28"/>
        </w:rPr>
        <w:t>_____________проф.</w:t>
      </w:r>
      <w:r>
        <w:rPr>
          <w:rFonts w:ascii="Times New Roman" w:eastAsia="Times New Roman" w:hAnsi="Times New Roman" w:cs="Times New Roman"/>
          <w:b/>
          <w:sz w:val="28"/>
          <w:szCs w:val="28"/>
        </w:rPr>
        <w:t>Кучменко О.Б.</w:t>
      </w:r>
    </w:p>
    <w:p w:rsidR="00210DB7" w:rsidRDefault="00210DB7">
      <w:pPr>
        <w:spacing w:after="0"/>
        <w:ind w:right="181"/>
        <w:jc w:val="right"/>
        <w:rPr>
          <w:rFonts w:ascii="Times New Roman" w:eastAsia="Times New Roman" w:hAnsi="Times New Roman" w:cs="Times New Roman"/>
          <w:b/>
          <w:sz w:val="28"/>
          <w:szCs w:val="28"/>
        </w:rPr>
      </w:pPr>
    </w:p>
    <w:p w:rsidR="00210DB7" w:rsidRDefault="00FD3008">
      <w:pPr>
        <w:jc w:val="center"/>
      </w:pPr>
      <w:r>
        <w:rPr>
          <w:rFonts w:ascii="Times New Roman" w:eastAsia="Times New Roman" w:hAnsi="Times New Roman" w:cs="Times New Roman"/>
          <w:sz w:val="28"/>
          <w:szCs w:val="28"/>
        </w:rPr>
        <w:t>Ніжин – 2023</w:t>
      </w:r>
    </w:p>
    <w:p w:rsidR="0001054B" w:rsidRDefault="0001054B">
      <w:pPr>
        <w:keepLines/>
        <w:spacing w:after="0" w:line="360" w:lineRule="auto"/>
        <w:ind w:firstLine="720"/>
        <w:jc w:val="center"/>
        <w:rPr>
          <w:rFonts w:ascii="Times New Roman" w:eastAsia="Times New Roman" w:hAnsi="Times New Roman" w:cs="Times New Roman"/>
          <w:b/>
          <w:sz w:val="28"/>
          <w:szCs w:val="28"/>
        </w:rPr>
      </w:pPr>
    </w:p>
    <w:p w:rsidR="0001054B" w:rsidRDefault="0001054B">
      <w:pPr>
        <w:keepLines/>
        <w:spacing w:after="0" w:line="360" w:lineRule="auto"/>
        <w:ind w:firstLine="720"/>
        <w:jc w:val="center"/>
        <w:rPr>
          <w:rFonts w:ascii="Times New Roman" w:eastAsia="Times New Roman" w:hAnsi="Times New Roman" w:cs="Times New Roman"/>
          <w:b/>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lastRenderedPageBreak/>
        <w:t>ЗМІСТ</w:t>
      </w:r>
    </w:p>
    <w:sdt>
      <w:sdtPr>
        <w:id w:val="637307486"/>
        <w:docPartObj>
          <w:docPartGallery w:val="Table of Contents"/>
          <w:docPartUnique/>
        </w:docPartObj>
      </w:sdtPr>
      <w:sdtEndPr/>
      <w:sdtContent>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r>
            <w:fldChar w:fldCharType="begin"/>
          </w:r>
          <w:r>
            <w:instrText xml:space="preserve"> TOC \h \u \z \t "Heading 1,1,Heading 2</w:instrText>
          </w:r>
          <w:r>
            <w:instrText>,2,Heading 3,3,Heading 4,4,Heading 5,5,Heading 6,6,"</w:instrText>
          </w:r>
          <w:r>
            <w:fldChar w:fldCharType="separate"/>
          </w:r>
          <w:hyperlink w:anchor="_heading=h.u4k4wk1zbfr0">
            <w:r>
              <w:rPr>
                <w:rFonts w:ascii="Times New Roman" w:eastAsia="Times New Roman" w:hAnsi="Times New Roman" w:cs="Times New Roman"/>
                <w:b/>
                <w:color w:val="000000"/>
                <w:sz w:val="28"/>
                <w:szCs w:val="28"/>
              </w:rPr>
              <w:t>Перелік умовних скорочень</w:t>
            </w:r>
            <w:r>
              <w:rPr>
                <w:rFonts w:ascii="Times New Roman" w:eastAsia="Times New Roman" w:hAnsi="Times New Roman" w:cs="Times New Roman"/>
                <w:b/>
                <w:color w:val="000000"/>
                <w:sz w:val="28"/>
                <w:szCs w:val="28"/>
              </w:rPr>
              <w:tab/>
              <w:t>3</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kxqobog57kig">
            <w:r>
              <w:rPr>
                <w:rFonts w:ascii="Times New Roman" w:eastAsia="Times New Roman" w:hAnsi="Times New Roman" w:cs="Times New Roman"/>
                <w:b/>
                <w:color w:val="000000"/>
                <w:sz w:val="28"/>
                <w:szCs w:val="28"/>
              </w:rPr>
              <w:t>В</w:t>
            </w:r>
          </w:hyperlink>
          <w:hyperlink w:anchor="_heading=h.kxqobog57kig">
            <w:r>
              <w:rPr>
                <w:rFonts w:ascii="Times New Roman" w:eastAsia="Times New Roman" w:hAnsi="Times New Roman" w:cs="Times New Roman"/>
                <w:b/>
                <w:sz w:val="28"/>
                <w:szCs w:val="28"/>
              </w:rPr>
              <w:t>СТУП</w:t>
            </w:r>
          </w:hyperlink>
          <w:hyperlink w:anchor="_heading=h.kxqobog57kig">
            <w:r>
              <w:rPr>
                <w:rFonts w:ascii="Times New Roman" w:eastAsia="Times New Roman" w:hAnsi="Times New Roman" w:cs="Times New Roman"/>
                <w:b/>
                <w:color w:val="000000"/>
                <w:sz w:val="28"/>
                <w:szCs w:val="28"/>
              </w:rPr>
              <w:tab/>
              <w:t>4</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d6m3zvxn2cys">
            <w:r>
              <w:rPr>
                <w:rFonts w:ascii="Times New Roman" w:eastAsia="Times New Roman" w:hAnsi="Times New Roman" w:cs="Times New Roman"/>
                <w:b/>
                <w:color w:val="000000"/>
                <w:sz w:val="28"/>
                <w:szCs w:val="28"/>
              </w:rPr>
              <w:t>РОЗДІЛ 1. Загальні відомості про територію на якій були проведені дослідження</w:t>
            </w:r>
            <w:r>
              <w:rPr>
                <w:rFonts w:ascii="Times New Roman" w:eastAsia="Times New Roman" w:hAnsi="Times New Roman" w:cs="Times New Roman"/>
                <w:b/>
                <w:color w:val="000000"/>
                <w:sz w:val="28"/>
                <w:szCs w:val="28"/>
              </w:rPr>
              <w:tab/>
              <w:t>7</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uvi05culc2qx">
            <w:r>
              <w:rPr>
                <w:rFonts w:ascii="Times New Roman" w:eastAsia="Times New Roman" w:hAnsi="Times New Roman" w:cs="Times New Roman"/>
                <w:color w:val="000000"/>
                <w:sz w:val="28"/>
                <w:szCs w:val="28"/>
              </w:rPr>
              <w:t>1.1. Територія Ічнянського національного природного парку та його склад</w:t>
            </w:r>
            <w:r>
              <w:rPr>
                <w:rFonts w:ascii="Times New Roman" w:eastAsia="Times New Roman" w:hAnsi="Times New Roman" w:cs="Times New Roman"/>
                <w:color w:val="000000"/>
                <w:sz w:val="28"/>
                <w:szCs w:val="28"/>
              </w:rPr>
              <w:tab/>
              <w:t>7</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oa8qf4giop9c">
            <w:r>
              <w:rPr>
                <w:rFonts w:ascii="Times New Roman" w:eastAsia="Times New Roman" w:hAnsi="Times New Roman" w:cs="Times New Roman"/>
                <w:color w:val="000000"/>
                <w:sz w:val="28"/>
                <w:szCs w:val="28"/>
              </w:rPr>
              <w:t>1.2. Історія створення Ічнянського національного природного парку</w:t>
            </w:r>
            <w:r>
              <w:rPr>
                <w:rFonts w:ascii="Times New Roman" w:eastAsia="Times New Roman" w:hAnsi="Times New Roman" w:cs="Times New Roman"/>
                <w:color w:val="000000"/>
                <w:sz w:val="28"/>
                <w:szCs w:val="28"/>
              </w:rPr>
              <w:tab/>
              <w:t>10</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a0t684ckpegd">
            <w:r>
              <w:rPr>
                <w:rFonts w:ascii="Times New Roman" w:eastAsia="Times New Roman" w:hAnsi="Times New Roman" w:cs="Times New Roman"/>
                <w:color w:val="000000"/>
                <w:sz w:val="28"/>
                <w:szCs w:val="28"/>
              </w:rPr>
              <w:t>1.3. Природні умови Ічнянського національного  природного парку</w:t>
            </w:r>
            <w:r>
              <w:rPr>
                <w:rFonts w:ascii="Times New Roman" w:eastAsia="Times New Roman" w:hAnsi="Times New Roman" w:cs="Times New Roman"/>
                <w:color w:val="000000"/>
                <w:sz w:val="28"/>
                <w:szCs w:val="28"/>
              </w:rPr>
              <w:tab/>
              <w:t>11</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5h9p8s9qnkw9">
            <w:r>
              <w:rPr>
                <w:rFonts w:ascii="Times New Roman" w:eastAsia="Times New Roman" w:hAnsi="Times New Roman" w:cs="Times New Roman"/>
                <w:b/>
                <w:color w:val="000000"/>
                <w:sz w:val="28"/>
                <w:szCs w:val="28"/>
              </w:rPr>
              <w:t>РОЗДІЛ 2. Кажани Ічнянського національного парку</w:t>
            </w:r>
            <w:r>
              <w:rPr>
                <w:rFonts w:ascii="Times New Roman" w:eastAsia="Times New Roman" w:hAnsi="Times New Roman" w:cs="Times New Roman"/>
                <w:b/>
                <w:color w:val="000000"/>
                <w:sz w:val="28"/>
                <w:szCs w:val="28"/>
              </w:rPr>
              <w:tab/>
              <w:t>14</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dj5q6zz2nvdd">
            <w:r>
              <w:rPr>
                <w:rFonts w:ascii="Times New Roman" w:eastAsia="Times New Roman" w:hAnsi="Times New Roman" w:cs="Times New Roman"/>
                <w:color w:val="000000"/>
                <w:sz w:val="28"/>
                <w:szCs w:val="28"/>
              </w:rPr>
              <w:t>2.1.Особливості кажанів як ссавців</w:t>
            </w:r>
            <w:r>
              <w:rPr>
                <w:rFonts w:ascii="Times New Roman" w:eastAsia="Times New Roman" w:hAnsi="Times New Roman" w:cs="Times New Roman"/>
                <w:color w:val="000000"/>
                <w:sz w:val="28"/>
                <w:szCs w:val="28"/>
              </w:rPr>
              <w:tab/>
              <w:t>14</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u71djymxt3xb">
            <w:r>
              <w:rPr>
                <w:rFonts w:ascii="Times New Roman" w:eastAsia="Times New Roman" w:hAnsi="Times New Roman" w:cs="Times New Roman"/>
                <w:color w:val="000000"/>
                <w:sz w:val="28"/>
                <w:szCs w:val="28"/>
              </w:rPr>
              <w:t>2.2. Різноманітність та опис найпоширеніших видів кажанів на території України</w:t>
            </w:r>
            <w:r>
              <w:rPr>
                <w:rFonts w:ascii="Times New Roman" w:eastAsia="Times New Roman" w:hAnsi="Times New Roman" w:cs="Times New Roman"/>
                <w:color w:val="000000"/>
                <w:sz w:val="28"/>
                <w:szCs w:val="28"/>
              </w:rPr>
              <w:tab/>
              <w:t>16</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27rjoixrfi3t">
            <w:r>
              <w:rPr>
                <w:rFonts w:ascii="Times New Roman" w:eastAsia="Times New Roman" w:hAnsi="Times New Roman" w:cs="Times New Roman"/>
                <w:color w:val="000000"/>
                <w:sz w:val="28"/>
                <w:szCs w:val="28"/>
              </w:rPr>
              <w:t>2.3. Кажани занесені до Червоної книги України</w:t>
            </w:r>
            <w:r>
              <w:rPr>
                <w:rFonts w:ascii="Times New Roman" w:eastAsia="Times New Roman" w:hAnsi="Times New Roman" w:cs="Times New Roman"/>
                <w:color w:val="000000"/>
                <w:sz w:val="28"/>
                <w:szCs w:val="28"/>
              </w:rPr>
              <w:tab/>
              <w:t>36</w:t>
            </w:r>
          </w:hyperlink>
        </w:p>
        <w:p w:rsidR="00210DB7" w:rsidRDefault="00FD3008">
          <w:pPr>
            <w:widowControl w:val="0"/>
            <w:tabs>
              <w:tab w:val="right" w:leader="dot" w:pos="12000"/>
            </w:tabs>
            <w:spacing w:before="60" w:after="0" w:line="360" w:lineRule="auto"/>
            <w:ind w:left="360"/>
            <w:rPr>
              <w:rFonts w:ascii="Times New Roman" w:eastAsia="Times New Roman" w:hAnsi="Times New Roman" w:cs="Times New Roman"/>
              <w:color w:val="000000"/>
              <w:sz w:val="28"/>
              <w:szCs w:val="28"/>
            </w:rPr>
          </w:pPr>
          <w:hyperlink w:anchor="_heading=h.ee4y1rsdsibv">
            <w:r>
              <w:rPr>
                <w:rFonts w:ascii="Times New Roman" w:eastAsia="Times New Roman" w:hAnsi="Times New Roman" w:cs="Times New Roman"/>
                <w:color w:val="000000"/>
                <w:sz w:val="28"/>
                <w:szCs w:val="28"/>
              </w:rPr>
              <w:t>2.4 Екологічні фактори, які впливають на скорочення чисельності популяцій кажанів на різних територіях України</w:t>
            </w:r>
            <w:r>
              <w:rPr>
                <w:rFonts w:ascii="Times New Roman" w:eastAsia="Times New Roman" w:hAnsi="Times New Roman" w:cs="Times New Roman"/>
                <w:color w:val="000000"/>
                <w:sz w:val="28"/>
                <w:szCs w:val="28"/>
              </w:rPr>
              <w:tab/>
              <w:t>37</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q787j08w8thd">
            <w:r>
              <w:rPr>
                <w:rFonts w:ascii="Times New Roman" w:eastAsia="Times New Roman" w:hAnsi="Times New Roman" w:cs="Times New Roman"/>
                <w:b/>
                <w:color w:val="000000"/>
                <w:sz w:val="28"/>
                <w:szCs w:val="28"/>
              </w:rPr>
              <w:t>РОЗДІЛ 3. Матеріали та методи дослідження</w:t>
            </w:r>
            <w:r>
              <w:rPr>
                <w:rFonts w:ascii="Times New Roman" w:eastAsia="Times New Roman" w:hAnsi="Times New Roman" w:cs="Times New Roman"/>
                <w:b/>
                <w:color w:val="000000"/>
                <w:sz w:val="28"/>
                <w:szCs w:val="28"/>
              </w:rPr>
              <w:tab/>
              <w:t>38</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wk3defgvr8vv">
            <w:r>
              <w:rPr>
                <w:rFonts w:ascii="Times New Roman" w:eastAsia="Times New Roman" w:hAnsi="Times New Roman" w:cs="Times New Roman"/>
                <w:b/>
                <w:color w:val="000000"/>
                <w:sz w:val="28"/>
                <w:szCs w:val="28"/>
              </w:rPr>
              <w:t>РОЗДІЛ 4. Сучасний стан популяції кажанів на території Ічнянського національного парку</w:t>
            </w:r>
            <w:r>
              <w:rPr>
                <w:rFonts w:ascii="Times New Roman" w:eastAsia="Times New Roman" w:hAnsi="Times New Roman" w:cs="Times New Roman"/>
                <w:b/>
                <w:color w:val="000000"/>
                <w:sz w:val="28"/>
                <w:szCs w:val="28"/>
              </w:rPr>
              <w:tab/>
              <w:t>40</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4auut3daug9">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b/>
                <w:color w:val="000000"/>
                <w:sz w:val="28"/>
                <w:szCs w:val="28"/>
              </w:rPr>
              <w:tab/>
              <w:t>49</w:t>
            </w:r>
          </w:hyperlink>
        </w:p>
        <w:p w:rsidR="00210DB7" w:rsidRDefault="00FD3008">
          <w:pPr>
            <w:widowControl w:val="0"/>
            <w:tabs>
              <w:tab w:val="right" w:leader="dot" w:pos="12000"/>
            </w:tabs>
            <w:spacing w:before="60" w:after="0" w:line="360" w:lineRule="auto"/>
            <w:rPr>
              <w:rFonts w:ascii="Times New Roman" w:eastAsia="Times New Roman" w:hAnsi="Times New Roman" w:cs="Times New Roman"/>
              <w:b/>
              <w:color w:val="000000"/>
              <w:sz w:val="28"/>
              <w:szCs w:val="28"/>
            </w:rPr>
          </w:pPr>
          <w:hyperlink w:anchor="_heading=h.yj03bgqlf7mg">
            <w:r>
              <w:rPr>
                <w:rFonts w:ascii="Times New Roman" w:eastAsia="Times New Roman" w:hAnsi="Times New Roman" w:cs="Times New Roman"/>
                <w:b/>
                <w:color w:val="000000"/>
                <w:sz w:val="28"/>
                <w:szCs w:val="28"/>
              </w:rPr>
              <w:t>Список використаної літератури</w:t>
            </w:r>
            <w:r>
              <w:rPr>
                <w:rFonts w:ascii="Times New Roman" w:eastAsia="Times New Roman" w:hAnsi="Times New Roman" w:cs="Times New Roman"/>
                <w:b/>
                <w:color w:val="000000"/>
                <w:sz w:val="28"/>
                <w:szCs w:val="28"/>
              </w:rPr>
              <w:tab/>
              <w:t>50</w:t>
            </w:r>
          </w:hyperlink>
          <w:r>
            <w:fldChar w:fldCharType="end"/>
          </w:r>
        </w:p>
      </w:sdtContent>
    </w:sdt>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pStyle w:val="3"/>
        <w:spacing w:before="0" w:after="0" w:line="360" w:lineRule="auto"/>
        <w:ind w:firstLine="720"/>
        <w:jc w:val="both"/>
        <w:rPr>
          <w:rFonts w:ascii="Times New Roman" w:eastAsia="Times New Roman" w:hAnsi="Times New Roman" w:cs="Times New Roman"/>
        </w:rPr>
      </w:pPr>
      <w:bookmarkStart w:id="1" w:name="_heading=h.ts3sphvi3gg0" w:colFirst="0" w:colLast="0"/>
      <w:bookmarkEnd w:id="1"/>
      <w:r>
        <w:br w:type="page"/>
      </w:r>
    </w:p>
    <w:p w:rsidR="00210DB7" w:rsidRDefault="00FD3008">
      <w:pPr>
        <w:pStyle w:val="3"/>
        <w:spacing w:before="0" w:after="0" w:line="360" w:lineRule="auto"/>
        <w:ind w:firstLine="720"/>
        <w:jc w:val="center"/>
        <w:rPr>
          <w:rFonts w:ascii="Times New Roman" w:eastAsia="Times New Roman" w:hAnsi="Times New Roman" w:cs="Times New Roman"/>
        </w:rPr>
      </w:pPr>
      <w:bookmarkStart w:id="2" w:name="_heading=h.u4k4wk1zbfr0" w:colFirst="0" w:colLast="0"/>
      <w:bookmarkEnd w:id="2"/>
      <w:r>
        <w:rPr>
          <w:rFonts w:ascii="Times New Roman" w:eastAsia="Times New Roman" w:hAnsi="Times New Roman" w:cs="Times New Roman"/>
        </w:rPr>
        <w:lastRenderedPageBreak/>
        <w:t>Перелік умовних скорочень</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ІНПП – Ічнянський національний природний парк</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ДПТ - Дендрологічний парк “Тростянець”</w:t>
      </w:r>
      <w:r>
        <w:br w:type="page"/>
      </w:r>
    </w:p>
    <w:p w:rsidR="00210DB7" w:rsidRDefault="00210DB7">
      <w:pPr>
        <w:keepLines/>
        <w:spacing w:after="0" w:line="360" w:lineRule="auto"/>
        <w:ind w:firstLine="720"/>
        <w:jc w:val="both"/>
        <w:rPr>
          <w:rFonts w:ascii="Times New Roman" w:eastAsia="Times New Roman" w:hAnsi="Times New Roman" w:cs="Times New Roman"/>
          <w:b/>
          <w:sz w:val="28"/>
          <w:szCs w:val="28"/>
        </w:rPr>
      </w:pPr>
    </w:p>
    <w:p w:rsidR="00210DB7" w:rsidRDefault="00FD3008">
      <w:pPr>
        <w:pStyle w:val="3"/>
        <w:spacing w:before="0" w:after="0" w:line="360" w:lineRule="auto"/>
        <w:ind w:firstLine="720"/>
        <w:jc w:val="center"/>
        <w:rPr>
          <w:rFonts w:ascii="Times New Roman" w:eastAsia="Times New Roman" w:hAnsi="Times New Roman" w:cs="Times New Roman"/>
        </w:rPr>
      </w:pPr>
      <w:bookmarkStart w:id="3" w:name="_heading=h.kxqobog57kig" w:colFirst="0" w:colLast="0"/>
      <w:bookmarkEnd w:id="3"/>
      <w:r>
        <w:rPr>
          <w:rFonts w:ascii="Times New Roman" w:eastAsia="Times New Roman" w:hAnsi="Times New Roman" w:cs="Times New Roman"/>
        </w:rPr>
        <w:t>ВСТУП</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Другий ряд ссавців за різноманітністю видів - це кажани Chiroptera, Mammalia (Simmons, 2005). Чисельність популяцій та взагалі їх існування на певних територіях залежить від наявності сховищ та кормових біотопів. Оскільки вони легко переміщуються завдяки </w:t>
      </w:r>
      <w:r>
        <w:rPr>
          <w:rFonts w:ascii="Times New Roman" w:eastAsia="Times New Roman" w:hAnsi="Times New Roman" w:cs="Times New Roman"/>
          <w:sz w:val="28"/>
          <w:szCs w:val="28"/>
        </w:rPr>
        <w:t>своїй здатності до польоту, то при недостатньо якісних природних умовах або змінюють місце розташування, або зникають. Завдяки цьому, в Західній Європі визнано, що кажани слугують індикаторами стану природних екосистем та навколишнього середовища. 40 % вид</w:t>
      </w:r>
      <w:r>
        <w:rPr>
          <w:rFonts w:ascii="Times New Roman" w:eastAsia="Times New Roman" w:hAnsi="Times New Roman" w:cs="Times New Roman"/>
          <w:sz w:val="28"/>
          <w:szCs w:val="28"/>
        </w:rPr>
        <w:t>ів кажанів хіроптерофауни світу знаходяться у вразливому стані, для 18 % з них зібраних даних щодо популяційної динаміки та чисельності недостатньо (за даними Міжнародної спілки охорони природи 2013). Як і всі інші групи вразливих і маловивчених тварин,</w:t>
      </w:r>
      <w:r>
        <w:rPr>
          <w:rFonts w:ascii="Times New Roman" w:eastAsia="Times New Roman" w:hAnsi="Times New Roman" w:cs="Times New Roman"/>
          <w:sz w:val="28"/>
          <w:szCs w:val="28"/>
        </w:rPr>
        <w:t xml:space="preserve"> кажанам необхідна чітіка оцінки змін, що відбуваються в їх популяціях. Цього можна досягнути завдяки систематичному моніторингу поширень різних видів кажанів та чисельності їх популяцій.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Кажани - тварини, які потребують спеціальної охорони. В той самий </w:t>
      </w:r>
      <w:r>
        <w:rPr>
          <w:rFonts w:ascii="Times New Roman" w:eastAsia="Times New Roman" w:hAnsi="Times New Roman" w:cs="Times New Roman"/>
          <w:sz w:val="28"/>
          <w:szCs w:val="28"/>
        </w:rPr>
        <w:t>час, через те, що на даний час немає актуальної, повної інформації про їх поширення, чисельність та репродуктивний статус видів, немає можливості правильно організувати їх охорону. Територія ІНПП розміщена на території Лівобережного Лісостепу України і</w:t>
      </w:r>
      <w:r>
        <w:rPr>
          <w:rFonts w:ascii="Times New Roman" w:eastAsia="Times New Roman" w:hAnsi="Times New Roman" w:cs="Times New Roman"/>
          <w:sz w:val="28"/>
          <w:szCs w:val="28"/>
        </w:rPr>
        <w:t xml:space="preserve"> в більшості вкрита лісами, де кажани виводять дитинчат. Також, вивченість та описаність фауни і населення кажанів цієї території залишається недостатньою.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напрямків дослідження і моніторингу кажанів - їх акустичний облік в літньо-осінній теплий</w:t>
      </w:r>
      <w:r>
        <w:rPr>
          <w:rFonts w:ascii="Times New Roman" w:eastAsia="Times New Roman" w:hAnsi="Times New Roman" w:cs="Times New Roman"/>
          <w:sz w:val="28"/>
          <w:szCs w:val="28"/>
        </w:rPr>
        <w:t xml:space="preserve"> період завдяки вимірюванню частот їх сигналів ультразвуковими детекторами, який є досить зручним в використанні, через швидкість та простоту використання. Але біоакустичний метод має і мінуси, такі як нездатність достовірно визначати певні види. Оскільки </w:t>
      </w:r>
      <w:r>
        <w:rPr>
          <w:rFonts w:ascii="Times New Roman" w:eastAsia="Times New Roman" w:hAnsi="Times New Roman" w:cs="Times New Roman"/>
          <w:sz w:val="28"/>
          <w:szCs w:val="28"/>
          <w:highlight w:val="white"/>
        </w:rPr>
        <w:t xml:space="preserve">діапазони ультразвуку </w:t>
      </w:r>
      <w:r>
        <w:rPr>
          <w:rFonts w:ascii="Times New Roman" w:eastAsia="Times New Roman" w:hAnsi="Times New Roman" w:cs="Times New Roman"/>
          <w:sz w:val="28"/>
          <w:szCs w:val="28"/>
          <w:highlight w:val="white"/>
        </w:rPr>
        <w:lastRenderedPageBreak/>
        <w:t xml:space="preserve">кажанів змінюються в залежності від того чи фіксуються в густій рослинності чи на відкритій території, а також можуть бути близькими для різних видів. Для того щоб бути впевненими в поширенні виду на даній території бажано додавати і </w:t>
      </w:r>
      <w:r>
        <w:rPr>
          <w:rFonts w:ascii="Times New Roman" w:eastAsia="Times New Roman" w:hAnsi="Times New Roman" w:cs="Times New Roman"/>
          <w:sz w:val="28"/>
          <w:szCs w:val="28"/>
          <w:highlight w:val="white"/>
        </w:rPr>
        <w:t xml:space="preserve">метод спостереження.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стабільне та часте  дослідження складу та структури населення кажанів Ічнянського національного парку є особливо актуальним.</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роботи: </w:t>
      </w:r>
      <w:r>
        <w:rPr>
          <w:rFonts w:ascii="Times New Roman" w:eastAsia="Times New Roman" w:hAnsi="Times New Roman" w:cs="Times New Roman"/>
          <w:sz w:val="28"/>
          <w:szCs w:val="28"/>
        </w:rPr>
        <w:t>дослідження видової різноманітності кажанів і їх сучасний стан на території Ічнянського на</w:t>
      </w:r>
      <w:r>
        <w:rPr>
          <w:rFonts w:ascii="Times New Roman" w:eastAsia="Times New Roman" w:hAnsi="Times New Roman" w:cs="Times New Roman"/>
          <w:sz w:val="28"/>
          <w:szCs w:val="28"/>
        </w:rPr>
        <w:t xml:space="preserve">ціонального природного парку </w:t>
      </w:r>
    </w:p>
    <w:p w:rsidR="00210DB7" w:rsidRDefault="00FD3008">
      <w:pPr>
        <w:keepLines/>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210DB7" w:rsidRDefault="00FD3008">
      <w:pPr>
        <w:keepLines/>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загальний склад хіроптерофауни Ічнянського національного природного парку</w:t>
      </w:r>
    </w:p>
    <w:p w:rsidR="00210DB7" w:rsidRDefault="00FD3008">
      <w:pPr>
        <w:keepLines/>
        <w:numPr>
          <w:ilvl w:val="0"/>
          <w:numId w:val="4"/>
        </w:numPr>
        <w:pBdr>
          <w:top w:val="nil"/>
          <w:left w:val="nil"/>
          <w:bottom w:val="nil"/>
          <w:right w:val="nil"/>
          <w:between w:val="nil"/>
        </w:pBd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w:t>
      </w:r>
      <w:r>
        <w:rPr>
          <w:rFonts w:ascii="Times New Roman" w:eastAsia="Times New Roman" w:hAnsi="Times New Roman" w:cs="Times New Roman"/>
          <w:sz w:val="28"/>
          <w:szCs w:val="28"/>
        </w:rPr>
        <w:t xml:space="preserve"> найбільш поширені види рукокрилих на території Ічнянського національного природного парку</w:t>
      </w:r>
      <w:r>
        <w:rPr>
          <w:rFonts w:ascii="Times New Roman" w:eastAsia="Times New Roman" w:hAnsi="Times New Roman" w:cs="Times New Roman"/>
          <w:sz w:val="28"/>
          <w:szCs w:val="28"/>
        </w:rPr>
        <w:t>.</w:t>
      </w:r>
    </w:p>
    <w:p w:rsidR="00210DB7" w:rsidRDefault="00FD3008">
      <w:pPr>
        <w:keepLines/>
        <w:numPr>
          <w:ilvl w:val="0"/>
          <w:numId w:val="4"/>
        </w:numPr>
        <w:pBdr>
          <w:top w:val="nil"/>
          <w:left w:val="nil"/>
          <w:bottom w:val="nil"/>
          <w:right w:val="nil"/>
          <w:between w:val="nil"/>
        </w:pBd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w:t>
      </w:r>
      <w:r>
        <w:rPr>
          <w:rFonts w:ascii="Times New Roman" w:eastAsia="Times New Roman" w:hAnsi="Times New Roman" w:cs="Times New Roman"/>
          <w:sz w:val="28"/>
          <w:szCs w:val="28"/>
        </w:rPr>
        <w:t xml:space="preserve"> види кажанів Ічнянського національного природного парку, які зустрічаються на даній території рідко</w:t>
      </w:r>
      <w:r>
        <w:rPr>
          <w:rFonts w:ascii="Times New Roman" w:eastAsia="Times New Roman" w:hAnsi="Times New Roman" w:cs="Times New Roman"/>
          <w:sz w:val="28"/>
          <w:szCs w:val="28"/>
        </w:rPr>
        <w:t>.</w:t>
      </w:r>
    </w:p>
    <w:p w:rsidR="00210DB7" w:rsidRDefault="00FD3008">
      <w:pPr>
        <w:keepLines/>
        <w:numPr>
          <w:ilvl w:val="0"/>
          <w:numId w:val="4"/>
        </w:numPr>
        <w:pBdr>
          <w:top w:val="nil"/>
          <w:left w:val="nil"/>
          <w:bottom w:val="nil"/>
          <w:right w:val="nil"/>
          <w:between w:val="nil"/>
        </w:pBd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які </w:t>
      </w:r>
      <w:r>
        <w:rPr>
          <w:rFonts w:ascii="Times New Roman" w:eastAsia="Times New Roman" w:hAnsi="Times New Roman" w:cs="Times New Roman"/>
          <w:sz w:val="28"/>
          <w:szCs w:val="28"/>
        </w:rPr>
        <w:t xml:space="preserve"> фактори впливають на поширення кажанів та зменшення чисельності їх популяцій.</w:t>
      </w:r>
    </w:p>
    <w:p w:rsidR="00210DB7" w:rsidRDefault="00FD3008">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Обʼєкт дослідження:</w:t>
      </w:r>
      <w:r>
        <w:rPr>
          <w:rFonts w:ascii="Times New Roman" w:eastAsia="Times New Roman" w:hAnsi="Times New Roman" w:cs="Times New Roman"/>
          <w:sz w:val="28"/>
          <w:szCs w:val="28"/>
        </w:rPr>
        <w:t xml:space="preserve"> хіроптерофауна Ічнянського національного природного парку. </w:t>
      </w:r>
    </w:p>
    <w:p w:rsidR="00210DB7" w:rsidRDefault="00FD3008">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динаміка популяцій видів кажанів, що мешкають на території Ічнянського національного природного парку.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одержаних результатів. </w:t>
      </w:r>
      <w:r>
        <w:rPr>
          <w:rFonts w:ascii="Times New Roman" w:eastAsia="Times New Roman" w:hAnsi="Times New Roman" w:cs="Times New Roman"/>
          <w:sz w:val="28"/>
          <w:szCs w:val="28"/>
        </w:rPr>
        <w:t>В результаті проведених дослідж</w:t>
      </w:r>
      <w:r>
        <w:rPr>
          <w:rFonts w:ascii="Times New Roman" w:eastAsia="Times New Roman" w:hAnsi="Times New Roman" w:cs="Times New Roman"/>
          <w:sz w:val="28"/>
          <w:szCs w:val="28"/>
        </w:rPr>
        <w:t>ень отримані актуальні дані поширення зареєстрованих видів рукокрилих на території Ічнянського національного природного парку за 2019-2023 роки.  Та визначено фактори, що впливають на зміну чисельності кажанів на даній території.</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Практичне значення: </w:t>
      </w:r>
      <w:r>
        <w:rPr>
          <w:rFonts w:ascii="Times New Roman" w:eastAsia="Times New Roman" w:hAnsi="Times New Roman" w:cs="Times New Roman"/>
          <w:sz w:val="28"/>
          <w:szCs w:val="28"/>
        </w:rPr>
        <w:t>Резуль</w:t>
      </w:r>
      <w:r>
        <w:rPr>
          <w:rFonts w:ascii="Times New Roman" w:eastAsia="Times New Roman" w:hAnsi="Times New Roman" w:cs="Times New Roman"/>
          <w:sz w:val="28"/>
          <w:szCs w:val="28"/>
        </w:rPr>
        <w:t>тати дослідження надають інформацію про динаміку популяцій видів поширених на території Ічнянського національного парку, які можуть бути використані для освітніх та наукових цілей, навчальних програм та досліджень.</w:t>
      </w:r>
    </w:p>
    <w:p w:rsidR="00210DB7" w:rsidRDefault="00FD3008">
      <w:pPr>
        <w:keepLines/>
        <w:spacing w:after="0" w:line="360" w:lineRule="auto"/>
        <w:ind w:firstLine="720"/>
        <w:jc w:val="both"/>
        <w:rPr>
          <w:rFonts w:ascii="Times New Roman" w:eastAsia="Times New Roman" w:hAnsi="Times New Roman" w:cs="Times New Roman"/>
          <w:sz w:val="28"/>
          <w:szCs w:val="28"/>
          <w:highlight w:val="red"/>
        </w:rPr>
      </w:pPr>
      <w:r>
        <w:rPr>
          <w:rFonts w:ascii="Times New Roman" w:eastAsia="Times New Roman" w:hAnsi="Times New Roman" w:cs="Times New Roman"/>
          <w:b/>
          <w:sz w:val="28"/>
          <w:szCs w:val="28"/>
        </w:rPr>
        <w:t xml:space="preserve">Публікації. </w:t>
      </w:r>
      <w:r>
        <w:rPr>
          <w:rFonts w:ascii="Times New Roman" w:eastAsia="Times New Roman" w:hAnsi="Times New Roman" w:cs="Times New Roman"/>
          <w:sz w:val="28"/>
          <w:szCs w:val="28"/>
        </w:rPr>
        <w:t>2 статті</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та обсяг. </w:t>
      </w:r>
      <w:r>
        <w:rPr>
          <w:rFonts w:ascii="Times New Roman" w:eastAsia="Times New Roman" w:hAnsi="Times New Roman" w:cs="Times New Roman"/>
          <w:sz w:val="28"/>
          <w:szCs w:val="28"/>
        </w:rPr>
        <w:t>Дана магістерська робота складається зі вступу, трьох розділів, висновків і списку використаної літератури.</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r>
        <w:br w:type="page"/>
      </w:r>
    </w:p>
    <w:p w:rsidR="00210DB7" w:rsidRDefault="00FD3008">
      <w:pPr>
        <w:pStyle w:val="3"/>
        <w:spacing w:before="0" w:after="0" w:line="360" w:lineRule="auto"/>
        <w:ind w:firstLine="720"/>
        <w:jc w:val="center"/>
        <w:rPr>
          <w:rFonts w:ascii="Times New Roman" w:eastAsia="Times New Roman" w:hAnsi="Times New Roman" w:cs="Times New Roman"/>
        </w:rPr>
      </w:pPr>
      <w:bookmarkStart w:id="4" w:name="_heading=h.d6m3zvxn2cys" w:colFirst="0" w:colLast="0"/>
      <w:bookmarkEnd w:id="4"/>
      <w:r>
        <w:rPr>
          <w:rFonts w:ascii="Times New Roman" w:eastAsia="Times New Roman" w:hAnsi="Times New Roman" w:cs="Times New Roman"/>
        </w:rPr>
        <w:lastRenderedPageBreak/>
        <w:t xml:space="preserve">РОЗДІЛ 1. </w:t>
      </w:r>
      <w:hyperlink w:anchor="_heading=h.d6m3zvxn2cys">
        <w:r>
          <w:rPr>
            <w:rFonts w:ascii="Times New Roman" w:eastAsia="Times New Roman" w:hAnsi="Times New Roman" w:cs="Times New Roman"/>
          </w:rPr>
          <w:t>Загальні відомості про територію на якій були проведені дослідження</w:t>
        </w:r>
      </w:hyperlink>
    </w:p>
    <w:p w:rsidR="00210DB7" w:rsidRDefault="00FD300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проводили</w:t>
      </w:r>
      <w:r>
        <w:rPr>
          <w:rFonts w:ascii="Times New Roman" w:eastAsia="Times New Roman" w:hAnsi="Times New Roman" w:cs="Times New Roman"/>
          <w:sz w:val="28"/>
          <w:szCs w:val="28"/>
        </w:rPr>
        <w:t xml:space="preserve">сь на території Ічнянського національного природного парку. </w:t>
      </w:r>
    </w:p>
    <w:p w:rsidR="00210DB7" w:rsidRDefault="00FD3008">
      <w:pPr>
        <w:pStyle w:val="4"/>
        <w:numPr>
          <w:ilvl w:val="1"/>
          <w:numId w:val="3"/>
        </w:numPr>
        <w:spacing w:before="0" w:after="0" w:line="360" w:lineRule="auto"/>
        <w:ind w:left="0" w:firstLine="720"/>
        <w:jc w:val="center"/>
        <w:rPr>
          <w:rFonts w:ascii="Times New Roman" w:eastAsia="Times New Roman" w:hAnsi="Times New Roman" w:cs="Times New Roman"/>
          <w:sz w:val="28"/>
          <w:szCs w:val="28"/>
        </w:rPr>
      </w:pPr>
      <w:bookmarkStart w:id="5" w:name="_heading=h.uvi05culc2qx" w:colFirst="0" w:colLast="0"/>
      <w:bookmarkEnd w:id="5"/>
      <w:r>
        <w:rPr>
          <w:rFonts w:ascii="Times New Roman" w:eastAsia="Times New Roman" w:hAnsi="Times New Roman" w:cs="Times New Roman"/>
          <w:sz w:val="28"/>
          <w:szCs w:val="28"/>
        </w:rPr>
        <w:t>Територія Ічнянського національного природного парку та його склад</w:t>
      </w:r>
    </w:p>
    <w:p w:rsidR="00210DB7" w:rsidRDefault="00FD3008">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Ічнянський національний природний парк (ІНПП) - територія природно-заповідного фонду загальнодержавного значення.  Розташований </w:t>
      </w:r>
      <w:r>
        <w:rPr>
          <w:rFonts w:ascii="Times New Roman" w:eastAsia="Times New Roman" w:hAnsi="Times New Roman" w:cs="Times New Roman"/>
          <w:sz w:val="28"/>
          <w:szCs w:val="28"/>
        </w:rPr>
        <w:t>ІНПП в Чернігівській області, на півночі України. Площа парку складає 9665,8 га. До нього включають державний дендрологічний парк “Тростянець” (ДПТ) разом з Прилуцьким державним лісогосподарським підприємством. ДПТ знаходиться в с. Тростянець, займає півде</w:t>
      </w:r>
      <w:r>
        <w:rPr>
          <w:rFonts w:ascii="Times New Roman" w:eastAsia="Times New Roman" w:hAnsi="Times New Roman" w:cs="Times New Roman"/>
          <w:sz w:val="28"/>
          <w:szCs w:val="28"/>
        </w:rPr>
        <w:t xml:space="preserve">нно- східну </w:t>
      </w:r>
      <w:r>
        <w:rPr>
          <w:rFonts w:ascii="Times New Roman" w:eastAsia="Times New Roman" w:hAnsi="Times New Roman" w:cs="Times New Roman"/>
          <w:sz w:val="28"/>
          <w:szCs w:val="28"/>
          <w:highlight w:val="white"/>
        </w:rPr>
        <w:t>частину Чернігівської області.</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Кліматичні умови ДП цілком сприятливі для росту і розвтитку деревної рослинності. Навколо ДПТ простягаються лісозахисні смуги, їх площа близько 350 га, а площа самого дендропарку 204,7 га.  Прилуцьке державне лісове підприємство займає прощу </w:t>
      </w:r>
      <w:r>
        <w:rPr>
          <w:rFonts w:ascii="Times New Roman" w:eastAsia="Times New Roman" w:hAnsi="Times New Roman" w:cs="Times New Roman"/>
          <w:sz w:val="28"/>
          <w:szCs w:val="28"/>
          <w:highlight w:val="white"/>
        </w:rPr>
        <w:t>4775 га. Решт</w:t>
      </w:r>
      <w:r>
        <w:rPr>
          <w:rFonts w:ascii="Times New Roman" w:eastAsia="Times New Roman" w:hAnsi="Times New Roman" w:cs="Times New Roman"/>
          <w:sz w:val="28"/>
          <w:szCs w:val="28"/>
          <w:highlight w:val="white"/>
        </w:rPr>
        <w:t>а території (4686,1 га ) надаються парку в постійне користування (</w:t>
      </w:r>
      <w:r>
        <w:rPr>
          <w:rFonts w:ascii="Times New Roman" w:eastAsia="Times New Roman" w:hAnsi="Times New Roman" w:cs="Times New Roman"/>
          <w:sz w:val="28"/>
          <w:szCs w:val="28"/>
        </w:rPr>
        <w:t>Мал. 1. Схема розташування територій та ділянок ІНПП).</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Основний вид діяльності парку - це функціювання ботанічних садів, зоопарків і природних заповідників, він є державною організацією (установою, закладом). На території парку знаходяться унікальні та типові лісостепові природні комплекси, які мають важливе н</w:t>
      </w:r>
      <w:r>
        <w:rPr>
          <w:rFonts w:ascii="Times New Roman" w:eastAsia="Times New Roman" w:hAnsi="Times New Roman" w:cs="Times New Roman"/>
          <w:sz w:val="28"/>
          <w:szCs w:val="28"/>
        </w:rPr>
        <w:t>аукове, природоохоронне, освітнє, естетичне та рекреаційне значення. ІНПП відіграє надзвичайно важливу роль в збереженні не тільки природних комплексів та обʼєктів, а і  історико-культурних комплексів, які знаходяться у верхівʼях річки Удай. Парк забезпечу</w:t>
      </w:r>
      <w:r>
        <w:rPr>
          <w:rFonts w:ascii="Times New Roman" w:eastAsia="Times New Roman" w:hAnsi="Times New Roman" w:cs="Times New Roman"/>
          <w:sz w:val="28"/>
          <w:szCs w:val="28"/>
        </w:rPr>
        <w:t xml:space="preserve">є природну екологічну рівновагу в регіоні, організовує та здійснює наукові дослідження, проводить екологічну освітньо-виховну роботу.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 до природоохоронного законодавства України на території парку виділяють декілька функціональних зон (Мал. 2. Ф</w:t>
      </w:r>
      <w:r>
        <w:rPr>
          <w:rFonts w:ascii="Times New Roman" w:eastAsia="Times New Roman" w:hAnsi="Times New Roman" w:cs="Times New Roman"/>
          <w:sz w:val="28"/>
          <w:szCs w:val="28"/>
        </w:rPr>
        <w:t>ункціональне зонування території ІНПП):</w:t>
      </w:r>
    </w:p>
    <w:p w:rsidR="00210DB7" w:rsidRDefault="00FD3008">
      <w:pPr>
        <w:numPr>
          <w:ilvl w:val="0"/>
          <w:numId w:val="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заповідна зона</w:t>
      </w:r>
    </w:p>
    <w:p w:rsidR="00210DB7" w:rsidRDefault="00FD3008">
      <w:pPr>
        <w:numPr>
          <w:ilvl w:val="0"/>
          <w:numId w:val="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зона регульованої рекреації</w:t>
      </w:r>
    </w:p>
    <w:p w:rsidR="00210DB7" w:rsidRDefault="00FD3008">
      <w:pPr>
        <w:numPr>
          <w:ilvl w:val="0"/>
          <w:numId w:val="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зона стаціонарної рекреації</w:t>
      </w:r>
    </w:p>
    <w:p w:rsidR="00210DB7" w:rsidRDefault="00FD3008">
      <w:pPr>
        <w:numPr>
          <w:ilvl w:val="0"/>
          <w:numId w:val="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господарська зона</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з функціональних зон має диференційований режим охорони, відтворення і використання в залежності від її цінностей (науков</w:t>
      </w:r>
      <w:r>
        <w:rPr>
          <w:rFonts w:ascii="Times New Roman" w:eastAsia="Times New Roman" w:hAnsi="Times New Roman" w:cs="Times New Roman"/>
          <w:sz w:val="28"/>
          <w:szCs w:val="28"/>
        </w:rPr>
        <w:t xml:space="preserve">ої, історико-культурної, рекреаційної та інших).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функціональна зона - заповідна - призначена для відновлення та охорони найбільш цінних природних комплексів.</w:t>
      </w:r>
      <w:r>
        <w:rPr>
          <w:rFonts w:ascii="Times New Roman" w:eastAsia="Times New Roman" w:hAnsi="Times New Roman" w:cs="Times New Roman"/>
          <w:sz w:val="28"/>
          <w:szCs w:val="28"/>
        </w:rPr>
        <w:br/>
        <w:t>Друга - зона регульованої рекреації - призначена для проведення короткострокового відпочинк</w:t>
      </w:r>
      <w:r>
        <w:rPr>
          <w:rFonts w:ascii="Times New Roman" w:eastAsia="Times New Roman" w:hAnsi="Times New Roman" w:cs="Times New Roman"/>
          <w:sz w:val="28"/>
          <w:szCs w:val="28"/>
        </w:rPr>
        <w:t>у та оздоровлення населення, огляду мальовничих і пам’ятних місць. На її території дозволяється влаштовувати туристичні маршрути та облаштовувати екологічні стежки.</w:t>
      </w:r>
      <w:r>
        <w:rPr>
          <w:rFonts w:ascii="Times New Roman" w:eastAsia="Times New Roman" w:hAnsi="Times New Roman" w:cs="Times New Roman"/>
          <w:sz w:val="28"/>
          <w:szCs w:val="28"/>
        </w:rPr>
        <w:br/>
        <w:t>Третя - зона стаціонарної рекреації - призначена для розміщення різних стаціонарних обʼєкті</w:t>
      </w:r>
      <w:r>
        <w:rPr>
          <w:rFonts w:ascii="Times New Roman" w:eastAsia="Times New Roman" w:hAnsi="Times New Roman" w:cs="Times New Roman"/>
          <w:sz w:val="28"/>
          <w:szCs w:val="28"/>
        </w:rPr>
        <w:t>в для обслуговування відвідувачів парку (тобто готелів, мотелів, кемпінгів і т.д.)</w:t>
      </w:r>
      <w:r>
        <w:rPr>
          <w:rFonts w:ascii="Times New Roman" w:eastAsia="Times New Roman" w:hAnsi="Times New Roman" w:cs="Times New Roman"/>
          <w:sz w:val="28"/>
          <w:szCs w:val="28"/>
        </w:rPr>
        <w:br/>
        <w:t>Четверта - господарська зона - на її території проводять господарську діяльність, яка спрямована на виконання завдань ІНПП, на ній знаходяться населені пункти та об’єкти ком</w:t>
      </w:r>
      <w:r>
        <w:rPr>
          <w:rFonts w:ascii="Times New Roman" w:eastAsia="Times New Roman" w:hAnsi="Times New Roman" w:cs="Times New Roman"/>
          <w:sz w:val="28"/>
          <w:szCs w:val="28"/>
        </w:rPr>
        <w:t>унального призначення ІНПП, також землі інших землевласників чи землекористувачів, які  включені до складу парку, але на яких господарська діяльність все одно здійснюється з дотриманням загальних вимог охорони навколишнього природного середовища.</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терито</w:t>
      </w:r>
      <w:r>
        <w:rPr>
          <w:rFonts w:ascii="Times New Roman" w:eastAsia="Times New Roman" w:hAnsi="Times New Roman" w:cs="Times New Roman"/>
          <w:sz w:val="28"/>
          <w:szCs w:val="28"/>
        </w:rPr>
        <w:t xml:space="preserve">рії ІНПП функціонує еколого-освітній центр, його діяльність передбачає співпрацю з установами, що зацікавлені у вирішенні різних природоохоронних проблем.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871210" cy="3648075"/>
            <wp:effectExtent l="0" t="0" r="0" b="0"/>
            <wp:docPr id="1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8"/>
                    <a:srcRect l="3824" t="15621" r="4002" b="3464"/>
                    <a:stretch>
                      <a:fillRect/>
                    </a:stretch>
                  </pic:blipFill>
                  <pic:spPr>
                    <a:xfrm>
                      <a:off x="0" y="0"/>
                      <a:ext cx="5871210" cy="3648075"/>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1. Схема розташування територій та ділянок ІНПП [1]</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534728" cy="3633832"/>
            <wp:effectExtent l="0" t="0" r="0" b="0"/>
            <wp:docPr id="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9"/>
                    <a:srcRect/>
                    <a:stretch>
                      <a:fillRect/>
                    </a:stretch>
                  </pic:blipFill>
                  <pic:spPr>
                    <a:xfrm>
                      <a:off x="0" y="0"/>
                      <a:ext cx="3534728" cy="3633832"/>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2. Функціональне зонування територ</w:t>
      </w:r>
      <w:r>
        <w:rPr>
          <w:rFonts w:ascii="Times New Roman" w:eastAsia="Times New Roman" w:hAnsi="Times New Roman" w:cs="Times New Roman"/>
          <w:sz w:val="28"/>
          <w:szCs w:val="28"/>
        </w:rPr>
        <w:t>ії ІНПП [1]</w:t>
      </w:r>
    </w:p>
    <w:p w:rsidR="00210DB7" w:rsidRDefault="00FD3008">
      <w:pPr>
        <w:keepLines/>
        <w:spacing w:after="0" w:line="360" w:lineRule="auto"/>
        <w:ind w:firstLine="720"/>
        <w:jc w:val="both"/>
        <w:rPr>
          <w:rFonts w:ascii="Times New Roman" w:eastAsia="Times New Roman" w:hAnsi="Times New Roman" w:cs="Times New Roman"/>
          <w:sz w:val="28"/>
          <w:szCs w:val="28"/>
        </w:rPr>
      </w:pPr>
      <w:r>
        <w:br w:type="page"/>
      </w:r>
    </w:p>
    <w:p w:rsidR="00210DB7" w:rsidRDefault="00FD3008">
      <w:pPr>
        <w:pStyle w:val="4"/>
        <w:numPr>
          <w:ilvl w:val="1"/>
          <w:numId w:val="3"/>
        </w:numPr>
        <w:spacing w:before="0" w:after="0" w:line="360" w:lineRule="auto"/>
        <w:ind w:firstLine="720"/>
        <w:jc w:val="center"/>
        <w:rPr>
          <w:rFonts w:ascii="Times New Roman" w:eastAsia="Times New Roman" w:hAnsi="Times New Roman" w:cs="Times New Roman"/>
          <w:sz w:val="28"/>
          <w:szCs w:val="28"/>
        </w:rPr>
      </w:pPr>
      <w:bookmarkStart w:id="6" w:name="_heading=h.oa8qf4giop9c" w:colFirst="0" w:colLast="0"/>
      <w:bookmarkEnd w:id="6"/>
      <w:r>
        <w:rPr>
          <w:rFonts w:ascii="Times New Roman" w:eastAsia="Times New Roman" w:hAnsi="Times New Roman" w:cs="Times New Roman"/>
          <w:sz w:val="28"/>
          <w:szCs w:val="28"/>
        </w:rPr>
        <w:lastRenderedPageBreak/>
        <w:t>Історія створення Ічнянського національного природного парку</w:t>
      </w:r>
    </w:p>
    <w:p w:rsidR="00210DB7" w:rsidRDefault="00FD300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парку тривало близько 30 років, за ці роки різні установи розробляли і публікували декілька проєктів ІНПП. Самі організаційні заходи про заснування парку (до нього мало ув</w:t>
      </w:r>
      <w:r>
        <w:rPr>
          <w:rFonts w:ascii="Times New Roman" w:eastAsia="Times New Roman" w:hAnsi="Times New Roman" w:cs="Times New Roman"/>
          <w:sz w:val="28"/>
          <w:szCs w:val="28"/>
        </w:rPr>
        <w:t>ійти близько 20 000 га лісових угідь разом з луками, болотами, ставками та річками, що розташовані в Ічнянському та Прилуцькому районах починали розглядатись ще в середині 70 років ХХ століття.</w:t>
      </w:r>
    </w:p>
    <w:p w:rsidR="00210DB7" w:rsidRDefault="00FD300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Інститутом ботаніки при Академії наук Української РСР в 1987 р</w:t>
      </w:r>
      <w:r>
        <w:rPr>
          <w:rFonts w:ascii="Times New Roman" w:eastAsia="Times New Roman" w:hAnsi="Times New Roman" w:cs="Times New Roman"/>
          <w:sz w:val="28"/>
          <w:szCs w:val="28"/>
        </w:rPr>
        <w:t>оці було розроблено проєкт, в якому планувалось  створити парк площею 25 тис га на території Прилуцького та Ічнянського районів. Розташування парку було заплановане в верхній течії річки Удай, на південному заході від міста Ічні.</w:t>
      </w:r>
    </w:p>
    <w:p w:rsidR="00210DB7" w:rsidRDefault="00FD3008">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 1988 році було опубліков</w:t>
      </w:r>
      <w:r>
        <w:rPr>
          <w:rFonts w:ascii="Times New Roman" w:eastAsia="Times New Roman" w:hAnsi="Times New Roman" w:cs="Times New Roman"/>
          <w:sz w:val="28"/>
          <w:szCs w:val="28"/>
        </w:rPr>
        <w:t>ано проєкт парку, який був розроблений науковцями Гіпрограду. За цим проєктом ІНПП повинен був займати площу близько 15 тис га.</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22 вересня 1994 року Верховною Радою було затверджено програму перспективного розвитку заповідної справи в Україні. Згідно за цією програмою було передбачено створити до 2001 року на території Чернігівської області два національних парків  «Мезинський» т</w:t>
      </w:r>
      <w:r>
        <w:rPr>
          <w:rFonts w:ascii="Times New Roman" w:eastAsia="Times New Roman" w:hAnsi="Times New Roman" w:cs="Times New Roman"/>
          <w:sz w:val="28"/>
          <w:szCs w:val="28"/>
        </w:rPr>
        <w:t>а «Ічнянський». Тоді зробили і вибір земельної ділянки під парк «Ічнянський», одержали дозволи на створення. Згідно цієї програми парк мав займати площу більше 70 тис га.</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центр заповідної справи при Міністерстві природних ресурсів та екології  в 2</w:t>
      </w:r>
      <w:r>
        <w:rPr>
          <w:rFonts w:ascii="Times New Roman" w:eastAsia="Times New Roman" w:hAnsi="Times New Roman" w:cs="Times New Roman"/>
          <w:sz w:val="28"/>
          <w:szCs w:val="28"/>
        </w:rPr>
        <w:t xml:space="preserve">002 році розробив проєкт створення ІНПП. І вже цей проект був втілений в життя. 21 квітня 2004 року Президентом України був підписаний Указ про створення Ічнянського національного природного парку. </w:t>
      </w:r>
      <w:r>
        <w:br w:type="page"/>
      </w:r>
    </w:p>
    <w:p w:rsidR="00210DB7" w:rsidRDefault="00FD3008">
      <w:pPr>
        <w:pStyle w:val="4"/>
        <w:numPr>
          <w:ilvl w:val="1"/>
          <w:numId w:val="3"/>
        </w:numPr>
        <w:spacing w:before="0" w:after="0" w:line="360" w:lineRule="auto"/>
        <w:ind w:left="0" w:firstLine="720"/>
        <w:jc w:val="center"/>
        <w:rPr>
          <w:rFonts w:ascii="Times New Roman" w:eastAsia="Times New Roman" w:hAnsi="Times New Roman" w:cs="Times New Roman"/>
          <w:sz w:val="28"/>
          <w:szCs w:val="28"/>
        </w:rPr>
      </w:pPr>
      <w:bookmarkStart w:id="7" w:name="_heading=h.a0t684ckpegd" w:colFirst="0" w:colLast="0"/>
      <w:bookmarkEnd w:id="7"/>
      <w:r>
        <w:rPr>
          <w:rFonts w:ascii="Times New Roman" w:eastAsia="Times New Roman" w:hAnsi="Times New Roman" w:cs="Times New Roman"/>
          <w:sz w:val="28"/>
          <w:szCs w:val="28"/>
        </w:rPr>
        <w:lastRenderedPageBreak/>
        <w:t>Природні умови Ічнянського національного  природного пар</w:t>
      </w:r>
      <w:r>
        <w:rPr>
          <w:rFonts w:ascii="Times New Roman" w:eastAsia="Times New Roman" w:hAnsi="Times New Roman" w:cs="Times New Roman"/>
          <w:sz w:val="28"/>
          <w:szCs w:val="28"/>
        </w:rPr>
        <w:t>ку</w:t>
      </w:r>
      <w:r>
        <w:rPr>
          <w:rFonts w:ascii="Times New Roman" w:eastAsia="Times New Roman" w:hAnsi="Times New Roman" w:cs="Times New Roman"/>
          <w:sz w:val="28"/>
          <w:szCs w:val="28"/>
        </w:rPr>
        <w:t xml:space="preserve">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ІНПП в більшості включає в себе лісовкриті території  (8300,95 га), але також мітить болота (1098,36 га), піски (178,92 га), зону під водою  (85,77 га) та пасовища (1,79 га).</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фізико-географічним районуванням територія ІНПП є частиною лівобережної зо</w:t>
      </w:r>
      <w:r>
        <w:rPr>
          <w:rFonts w:ascii="Times New Roman" w:eastAsia="Times New Roman" w:hAnsi="Times New Roman" w:cs="Times New Roman"/>
          <w:sz w:val="28"/>
          <w:szCs w:val="28"/>
        </w:rPr>
        <w:t xml:space="preserve">ни лісостепу України. Північна межа Лісостепової зони   проходить через Житомир, Київ, Ніжин, Глухів, а південна межа через Котовськ, Кропивницький, Кременчук, Красноград та Вовчаньк (Мал.3).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119820" cy="3505200"/>
            <wp:effectExtent l="0" t="0" r="0" b="0"/>
            <wp:docPr id="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0"/>
                    <a:srcRect/>
                    <a:stretch>
                      <a:fillRect/>
                    </a:stretch>
                  </pic:blipFill>
                  <pic:spPr>
                    <a:xfrm>
                      <a:off x="0" y="0"/>
                      <a:ext cx="6119820" cy="3505200"/>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Мал. 3 Фізико-географічне районування території України</w:t>
      </w:r>
      <w:r>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rPr>
        <w:t>, с. 40.]</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Рослини відіграють одну з головних ролей у формуванні ландшафтів лівобережного лісостепу. До основних чинників, які здатні впливати на формування різноманіття рослин належать:</w:t>
      </w:r>
    </w:p>
    <w:p w:rsidR="00210DB7" w:rsidRDefault="00FD3008">
      <w:pPr>
        <w:keepLines/>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географічне положення (широта місцевості)</w:t>
      </w:r>
    </w:p>
    <w:p w:rsidR="00210DB7" w:rsidRDefault="00FD3008">
      <w:pPr>
        <w:keepLines/>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волога (в залежності від зн</w:t>
      </w:r>
      <w:r>
        <w:rPr>
          <w:rFonts w:ascii="Times New Roman" w:eastAsia="Times New Roman" w:hAnsi="Times New Roman" w:cs="Times New Roman"/>
          <w:sz w:val="28"/>
          <w:szCs w:val="28"/>
        </w:rPr>
        <w:t>ачення коефіцієнта зволоження, за класифікацією Н. М. Іванова, виділяють такі природні зони: напівпустелі – 0,5; сухий степ – 0,5-0,8; степ – 0,8-1; лісостеп – 1-1,2; лісова зона – більше ніж 1,3)</w:t>
      </w:r>
    </w:p>
    <w:p w:rsidR="00210DB7" w:rsidRDefault="00FD3008">
      <w:pPr>
        <w:keepLines/>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 ґрунту, формування якого безпосередньо залежить від ґр</w:t>
      </w:r>
      <w:r>
        <w:rPr>
          <w:rFonts w:ascii="Times New Roman" w:eastAsia="Times New Roman" w:hAnsi="Times New Roman" w:cs="Times New Roman"/>
          <w:sz w:val="28"/>
          <w:szCs w:val="28"/>
        </w:rPr>
        <w:t>унтотвірної породи</w:t>
      </w:r>
    </w:p>
    <w:p w:rsidR="00210DB7" w:rsidRDefault="00FD3008">
      <w:pPr>
        <w:keepLines/>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рельєф</w:t>
      </w:r>
    </w:p>
    <w:p w:rsidR="00210DB7" w:rsidRDefault="00FD3008">
      <w:pPr>
        <w:keepLines/>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поверхневі та підземні води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створене лісівничо-типологічне районування України, що виконане лабораторією лісу УкрНДІЛГА під керівництвом професора Д.В. Воробйова, є одним з результатів досліджень типологічної класифікації лісів [3, с. 129-134]. В межах їх дослідження було в</w:t>
      </w:r>
      <w:r>
        <w:rPr>
          <w:rFonts w:ascii="Times New Roman" w:eastAsia="Times New Roman" w:hAnsi="Times New Roman" w:cs="Times New Roman"/>
          <w:sz w:val="28"/>
          <w:szCs w:val="28"/>
        </w:rPr>
        <w:t>иділено різні лісівничо-типологічні області – «територія в межах природної зони з певним діапазоном значень показників тепла (Т), вологості (W) та континентальності (А) або різко вираженими висотними особливостями, що об’єднує властиві їй типи лісоросли</w:t>
      </w:r>
      <w:r>
        <w:rPr>
          <w:rFonts w:ascii="Times New Roman" w:eastAsia="Times New Roman" w:hAnsi="Times New Roman" w:cs="Times New Roman"/>
          <w:sz w:val="28"/>
          <w:szCs w:val="28"/>
        </w:rPr>
        <w:t>нних умов (екотопи), типи лісу певних типотвірних порід і типи їх деревостанів...» [4, с.231-237]</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Територія ІНПП входить в область під назвою 2d (свіжого помірного клімату) і відповідає правобережному та лівобережному лісостепу загальногеографічного райо</w:t>
      </w:r>
      <w:r>
        <w:rPr>
          <w:rFonts w:ascii="Times New Roman" w:eastAsia="Times New Roman" w:hAnsi="Times New Roman" w:cs="Times New Roman"/>
          <w:sz w:val="28"/>
          <w:szCs w:val="28"/>
        </w:rPr>
        <w:t>нування (Мал. 4), представлена переважно дібровами та річками на вододілах річок.</w:t>
      </w:r>
    </w:p>
    <w:p w:rsidR="00210DB7" w:rsidRDefault="00FD3008">
      <w:pPr>
        <w:keepLines/>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6119820" cy="3733800"/>
            <wp:effectExtent l="0" t="0" r="0" b="0"/>
            <wp:docPr id="1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a:stretch>
                      <a:fillRect/>
                    </a:stretch>
                  </pic:blipFill>
                  <pic:spPr>
                    <a:xfrm>
                      <a:off x="0" y="0"/>
                      <a:ext cx="6119820" cy="3733800"/>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4. Схема лісотипологічного районування України (за Д. Воробйовим) [3, 129-134.]</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Свіжий помірний клімат і лісисті території впливають на те, що Ічнянський національний природний парк є територією де поширені вразливі види кажанів, наприклад деревофільних адже в дуплах дерев можуть знаходитись їх сховки. Також, на цій території достатнь</w:t>
      </w:r>
      <w:r>
        <w:rPr>
          <w:rFonts w:ascii="Times New Roman" w:eastAsia="Times New Roman" w:hAnsi="Times New Roman" w:cs="Times New Roman"/>
          <w:sz w:val="28"/>
          <w:szCs w:val="28"/>
        </w:rPr>
        <w:t xml:space="preserve">о здобичі для кажанів, якою вони харчуються. Наприклад нічниця водяна, що зазвичай полює над водою може знайти собі їжу над озерами чи річками на даній території. </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pStyle w:val="4"/>
        <w:spacing w:before="0" w:after="0" w:line="360" w:lineRule="auto"/>
        <w:ind w:firstLine="720"/>
        <w:jc w:val="both"/>
        <w:rPr>
          <w:rFonts w:ascii="Times New Roman" w:eastAsia="Times New Roman" w:hAnsi="Times New Roman" w:cs="Times New Roman"/>
          <w:sz w:val="28"/>
          <w:szCs w:val="28"/>
        </w:rPr>
      </w:pPr>
      <w:bookmarkStart w:id="8" w:name="_heading=h.1b4z8iak07fn" w:colFirst="0" w:colLast="0"/>
      <w:bookmarkEnd w:id="8"/>
    </w:p>
    <w:p w:rsidR="00210DB7" w:rsidRDefault="00FD3008">
      <w:pPr>
        <w:pStyle w:val="4"/>
        <w:spacing w:before="0" w:after="0" w:line="360" w:lineRule="auto"/>
        <w:ind w:firstLine="720"/>
        <w:jc w:val="both"/>
        <w:rPr>
          <w:rFonts w:ascii="Times New Roman" w:eastAsia="Times New Roman" w:hAnsi="Times New Roman" w:cs="Times New Roman"/>
          <w:sz w:val="28"/>
          <w:szCs w:val="28"/>
        </w:rPr>
      </w:pPr>
      <w:bookmarkStart w:id="9" w:name="_heading=h.ddr1xbd7pogs" w:colFirst="0" w:colLast="0"/>
      <w:bookmarkEnd w:id="9"/>
      <w:r>
        <w:br w:type="page"/>
      </w:r>
    </w:p>
    <w:p w:rsidR="00210DB7" w:rsidRDefault="00FD3008">
      <w:pPr>
        <w:pStyle w:val="3"/>
        <w:spacing w:before="0" w:after="0" w:line="360" w:lineRule="auto"/>
        <w:ind w:firstLine="720"/>
        <w:jc w:val="both"/>
        <w:rPr>
          <w:rFonts w:ascii="Times New Roman" w:eastAsia="Times New Roman" w:hAnsi="Times New Roman" w:cs="Times New Roman"/>
        </w:rPr>
      </w:pPr>
      <w:bookmarkStart w:id="10" w:name="_heading=h.5h9p8s9qnkw9" w:colFirst="0" w:colLast="0"/>
      <w:bookmarkEnd w:id="10"/>
      <w:r>
        <w:rPr>
          <w:rFonts w:ascii="Times New Roman" w:eastAsia="Times New Roman" w:hAnsi="Times New Roman" w:cs="Times New Roman"/>
        </w:rPr>
        <w:lastRenderedPageBreak/>
        <w:t>РОЗДІЛ 2. Кажани Ічнянського національного парку</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Парк відіграє важливу роль у збереженні</w:t>
      </w:r>
      <w:r>
        <w:rPr>
          <w:rFonts w:ascii="Times New Roman" w:eastAsia="Times New Roman" w:hAnsi="Times New Roman" w:cs="Times New Roman"/>
          <w:sz w:val="28"/>
          <w:szCs w:val="28"/>
        </w:rPr>
        <w:t xml:space="preserve"> унікального біорізноманіття північної частини Лівобережного Лісостепу, одними з представників фауни парку є кажани. </w:t>
      </w:r>
    </w:p>
    <w:p w:rsidR="00210DB7" w:rsidRDefault="00FD3008">
      <w:pPr>
        <w:pStyle w:val="4"/>
        <w:spacing w:before="0" w:after="0" w:line="360" w:lineRule="auto"/>
        <w:ind w:firstLine="720"/>
        <w:jc w:val="both"/>
        <w:rPr>
          <w:rFonts w:ascii="Times New Roman" w:eastAsia="Times New Roman" w:hAnsi="Times New Roman" w:cs="Times New Roman"/>
          <w:sz w:val="28"/>
          <w:szCs w:val="28"/>
        </w:rPr>
      </w:pPr>
      <w:bookmarkStart w:id="11" w:name="_heading=h.dj5q6zz2nvdd" w:colFirst="0" w:colLast="0"/>
      <w:bookmarkEnd w:id="11"/>
      <w:r>
        <w:rPr>
          <w:rFonts w:ascii="Times New Roman" w:eastAsia="Times New Roman" w:hAnsi="Times New Roman" w:cs="Times New Roman"/>
          <w:sz w:val="28"/>
          <w:szCs w:val="28"/>
        </w:rPr>
        <w:t>2.1.Особливості кажанів як ссавців</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Кажани є одним із найзагадковіших рядів ссавців, що ведуть доволі потаємний спосіб життя. Вони мають  </w:t>
      </w:r>
      <w:r>
        <w:rPr>
          <w:rFonts w:ascii="Times New Roman" w:eastAsia="Times New Roman" w:hAnsi="Times New Roman" w:cs="Times New Roman"/>
          <w:sz w:val="28"/>
          <w:szCs w:val="28"/>
        </w:rPr>
        <w:t>унікальні біологічні особливості що характеризують їх групу загалом. Вони визначаються яскравими  адаптаціями до польоту, до яких належать високо спеціалізовані рухи, високою чутливістю до умов навколишнього середовища, переважно є комахоїдними, мають низь</w:t>
      </w:r>
      <w:r>
        <w:rPr>
          <w:rFonts w:ascii="Times New Roman" w:eastAsia="Times New Roman" w:hAnsi="Times New Roman" w:cs="Times New Roman"/>
          <w:sz w:val="28"/>
          <w:szCs w:val="28"/>
        </w:rPr>
        <w:t xml:space="preserve">ку плодючість, здатні до ехолокації та гіпотермії. Кажани  залежать від наявності вологих та тихих місць, де вони можуть відпочивати, плодитись та зимувати. </w:t>
      </w:r>
      <w:r>
        <w:rPr>
          <w:rFonts w:ascii="Times New Roman" w:eastAsia="Times New Roman" w:hAnsi="Times New Roman" w:cs="Times New Roman"/>
          <w:sz w:val="28"/>
          <w:szCs w:val="28"/>
          <w:highlight w:val="yellow"/>
        </w:rPr>
        <w:t xml:space="preserve"> </w:t>
      </w:r>
      <w:r>
        <w:rPr>
          <w:rFonts w:ascii="Times New Roman" w:eastAsia="Times New Roman" w:hAnsi="Times New Roman" w:cs="Times New Roman"/>
          <w:sz w:val="28"/>
          <w:szCs w:val="28"/>
        </w:rPr>
        <w:t xml:space="preserve">[5]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плодючість, яка обумовлена пристосуваннями до польоту і відповідно це обмежує їх мак</w:t>
      </w:r>
      <w:r>
        <w:rPr>
          <w:rFonts w:ascii="Times New Roman" w:eastAsia="Times New Roman" w:hAnsi="Times New Roman" w:cs="Times New Roman"/>
          <w:sz w:val="28"/>
          <w:szCs w:val="28"/>
        </w:rPr>
        <w:t xml:space="preserve">симальну вагу, компенсується у кажанів доволі довгою середньою тривалістю життя - більше 10 років.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Характерна здатність впадати в стан гіпотемії використовується ними щодня, під час неї їх тіло приймає температуру навколишнього середовища.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 полювання</w:t>
      </w:r>
      <w:r>
        <w:rPr>
          <w:rFonts w:ascii="Times New Roman" w:eastAsia="Times New Roman" w:hAnsi="Times New Roman" w:cs="Times New Roman"/>
          <w:sz w:val="28"/>
          <w:szCs w:val="28"/>
        </w:rPr>
        <w:t xml:space="preserve"> кажани починають з відвідання водопою, в сухі дні за добу маленький кажан вагою 5–8 грам випиває до 1 мл води, компенсючи великі втрати вологи через літальні шкірні перетинки. [6, </w:t>
      </w:r>
      <w:r>
        <w:rPr>
          <w:rFonts w:ascii="Times New Roman" w:eastAsia="Times New Roman" w:hAnsi="Times New Roman" w:cs="Times New Roman"/>
          <w:color w:val="444444"/>
          <w:sz w:val="28"/>
          <w:szCs w:val="28"/>
        </w:rPr>
        <w:t>с.8.</w:t>
      </w:r>
      <w:r>
        <w:rPr>
          <w:rFonts w:ascii="Times New Roman" w:eastAsia="Times New Roman" w:hAnsi="Times New Roman" w:cs="Times New Roman"/>
          <w:sz w:val="28"/>
          <w:szCs w:val="28"/>
        </w:rPr>
        <w:t>]</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поселення їм необхідні тихі місця, наприклад печери, старі будів</w:t>
      </w:r>
      <w:r>
        <w:rPr>
          <w:rFonts w:ascii="Times New Roman" w:eastAsia="Times New Roman" w:hAnsi="Times New Roman" w:cs="Times New Roman"/>
          <w:sz w:val="28"/>
          <w:szCs w:val="28"/>
        </w:rPr>
        <w:t>лі, дахи, дупла дерев та ін. Живляться зазвичай комахами. Всі ці фактори повинні бути дотриманими для існування популяцій кажанів на певній території. Оскільки кажани є унікальними тваринами це означає і те, що вони є вразливими до змін в навколишньому сер</w:t>
      </w:r>
      <w:r>
        <w:rPr>
          <w:rFonts w:ascii="Times New Roman" w:eastAsia="Times New Roman" w:hAnsi="Times New Roman" w:cs="Times New Roman"/>
          <w:sz w:val="28"/>
          <w:szCs w:val="28"/>
        </w:rPr>
        <w:t xml:space="preserve">едовищі.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вразливості кажанів вони є індикаторами збереження природної території. Також, вони потребують стабільного спостереження та захисту. Антропогенний вплив на місця природних пербувань кажанів має негативний </w:t>
      </w:r>
      <w:r>
        <w:rPr>
          <w:rFonts w:ascii="Times New Roman" w:eastAsia="Times New Roman" w:hAnsi="Times New Roman" w:cs="Times New Roman"/>
          <w:sz w:val="28"/>
          <w:szCs w:val="28"/>
        </w:rPr>
        <w:lastRenderedPageBreak/>
        <w:t>вплив і їх, змушуючи представникі</w:t>
      </w:r>
      <w:r>
        <w:rPr>
          <w:rFonts w:ascii="Times New Roman" w:eastAsia="Times New Roman" w:hAnsi="Times New Roman" w:cs="Times New Roman"/>
          <w:sz w:val="28"/>
          <w:szCs w:val="28"/>
        </w:rPr>
        <w:t>в багатьох видів рукокрилих шукати собі нові сховища в інших частинах ареалу. Але з іншого погляду, людина також і створює велику кількість будівель та різних споруд, що не мають своїх аналогів в природному ландшафті, але які (під час деградації природних</w:t>
      </w:r>
      <w:r>
        <w:rPr>
          <w:rFonts w:ascii="Times New Roman" w:eastAsia="Times New Roman" w:hAnsi="Times New Roman" w:cs="Times New Roman"/>
          <w:sz w:val="28"/>
          <w:szCs w:val="28"/>
        </w:rPr>
        <w:t xml:space="preserve"> біотопів) здатні служити сховищами для кажанів [7]</w:t>
      </w:r>
      <w:r>
        <w:br w:type="page"/>
      </w:r>
    </w:p>
    <w:p w:rsidR="00210DB7" w:rsidRDefault="00FD3008">
      <w:pPr>
        <w:pStyle w:val="4"/>
        <w:spacing w:before="0" w:after="0" w:line="360" w:lineRule="auto"/>
        <w:ind w:firstLine="720"/>
        <w:jc w:val="center"/>
        <w:rPr>
          <w:rFonts w:ascii="Times New Roman" w:eastAsia="Times New Roman" w:hAnsi="Times New Roman" w:cs="Times New Roman"/>
          <w:sz w:val="28"/>
          <w:szCs w:val="28"/>
          <w:highlight w:val="red"/>
        </w:rPr>
      </w:pPr>
      <w:bookmarkStart w:id="12" w:name="_heading=h.u71djymxt3xb" w:colFirst="0" w:colLast="0"/>
      <w:bookmarkEnd w:id="12"/>
      <w:r>
        <w:rPr>
          <w:rFonts w:ascii="Times New Roman" w:eastAsia="Times New Roman" w:hAnsi="Times New Roman" w:cs="Times New Roman"/>
          <w:sz w:val="28"/>
          <w:szCs w:val="28"/>
        </w:rPr>
        <w:lastRenderedPageBreak/>
        <w:t>2.2. Різноманітність та опис найпоширеніших видів кажанів на території України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Нічниця водяна Myotis daubentonii </w:t>
      </w:r>
      <w:r>
        <w:rPr>
          <w:rFonts w:ascii="Times New Roman" w:eastAsia="Times New Roman" w:hAnsi="Times New Roman" w:cs="Times New Roman"/>
          <w:sz w:val="28"/>
          <w:szCs w:val="28"/>
        </w:rPr>
        <w:t>(Kuhl, 1817) належить до ряду Рукокрилих (Chiroptera), родини Лиликових (Vespertilionidae)</w:t>
      </w:r>
      <w:r>
        <w:rPr>
          <w:rFonts w:ascii="Times New Roman" w:eastAsia="Times New Roman" w:hAnsi="Times New Roman" w:cs="Times New Roman"/>
          <w:sz w:val="28"/>
          <w:szCs w:val="28"/>
        </w:rPr>
        <w:t xml:space="preserve">. Є одним з 103 видів роду в світовій хіроптерофауни та одним з 10 видів роду у хіроптерофауні України. Станом на 2023 рік входить до Червоної книги України та має вразливий приодоохоронний статус виду.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Ареал поширення розтягнутий практично по всій Європі, окрім найбільш північніших регіонів, Кавказу. В Україні поширена по більшій частині території країни, окрім Криму та деяких ділянках південно-степової зони.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Чисельність виду змінюється через їх відсутн</w:t>
      </w:r>
      <w:r>
        <w:rPr>
          <w:rFonts w:ascii="Times New Roman" w:eastAsia="Times New Roman" w:hAnsi="Times New Roman" w:cs="Times New Roman"/>
          <w:sz w:val="28"/>
          <w:szCs w:val="28"/>
        </w:rPr>
        <w:t xml:space="preserve">ість спокою у сховищах та зменшення кількості місць, які є придатними для сховищ рукокрилих. Влітку сховищами виду виступають дупла дерев, підземелля та різні частини будівель.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Самки нічниці водяниць утворюють виводкові колонії до декількох десятків особи</w:t>
      </w:r>
      <w:r>
        <w:rPr>
          <w:rFonts w:ascii="Times New Roman" w:eastAsia="Times New Roman" w:hAnsi="Times New Roman" w:cs="Times New Roman"/>
          <w:sz w:val="28"/>
          <w:szCs w:val="28"/>
        </w:rPr>
        <w:t xml:space="preserve">н. Народження їх малят припадає на літній період в червні–липні. Літними молоді нічниці водяні стають на свій 3–4 тиждень життя. Лактація у них триває приблизно 6 тижнів. Самці та ялові самки за цей час зазвичай оселяються окремо. Парування відбувається в </w:t>
      </w:r>
      <w:r>
        <w:rPr>
          <w:rFonts w:ascii="Times New Roman" w:eastAsia="Times New Roman" w:hAnsi="Times New Roman" w:cs="Times New Roman"/>
          <w:sz w:val="28"/>
          <w:szCs w:val="28"/>
        </w:rPr>
        <w:t xml:space="preserve">кінці літа чи осінню.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Зимовими сховищами виступають лише підземелля — природні печери, тунелі, каменоломні, підземні гідроконструкції і т.д., в яких вони можуть сформувати скупчення, яке складатиметься з до декількох сотень особин. Нічниця водяна є осілим</w:t>
      </w:r>
      <w:r>
        <w:rPr>
          <w:rFonts w:ascii="Times New Roman" w:eastAsia="Times New Roman" w:hAnsi="Times New Roman" w:cs="Times New Roman"/>
          <w:sz w:val="28"/>
          <w:szCs w:val="28"/>
        </w:rPr>
        <w:t xml:space="preserve"> видом, який місцями здійснює лише локальні міграції в декілька десятків кілометрів.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Полює нічниця водяна над різними водоймами, збирає свою здобич з поверхні води. В основному, її здобиччю є різні водні чи навколоводні види жуків, двокрилих, лускокрилих,</w:t>
      </w:r>
      <w:r>
        <w:rPr>
          <w:rFonts w:ascii="Times New Roman" w:eastAsia="Times New Roman" w:hAnsi="Times New Roman" w:cs="Times New Roman"/>
          <w:sz w:val="28"/>
          <w:szCs w:val="28"/>
        </w:rPr>
        <w:t xml:space="preserve"> волохокрильців і т.д. Самка  нічниці водяної раз на рік народжує лише одне маля. Їх максимально відома тривалість життя - це 28 років. Виступають природним регулятором чисельності комах поширених навколо води у багатьох регіонах України.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Розміри нічниці м</w:t>
      </w:r>
      <w:r>
        <w:rPr>
          <w:rFonts w:ascii="Times New Roman" w:eastAsia="Times New Roman" w:hAnsi="Times New Roman" w:cs="Times New Roman"/>
          <w:sz w:val="28"/>
          <w:szCs w:val="28"/>
        </w:rPr>
        <w:t>алі. Вуха її порівняно невеликі. Уропатагіум нічниці прикріплений до основи плюсни. Плесно за розміром велике. Хутро спини бурого кольору, коричневе з різними відтінками. Забарвлення її спини виглядає контрастно з білим, сірим або брудно-білим кольором чер</w:t>
      </w:r>
      <w:r>
        <w:rPr>
          <w:rFonts w:ascii="Times New Roman" w:eastAsia="Times New Roman" w:hAnsi="Times New Roman" w:cs="Times New Roman"/>
          <w:sz w:val="28"/>
          <w:szCs w:val="28"/>
        </w:rPr>
        <w:t>ева.</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дослідженнями Лєни Годлєвської та Сергія Реброва рукокрилих Лівобережжя Дніпра, цей вид було зареєстровано в багатьох пунктах їх спостережень (мал. 5), а весь досліджуваний регіон входив до зони розмноження виду. Ними було виявлено два літніх схов</w:t>
      </w:r>
      <w:r>
        <w:rPr>
          <w:rFonts w:ascii="Times New Roman" w:eastAsia="Times New Roman" w:hAnsi="Times New Roman" w:cs="Times New Roman"/>
          <w:sz w:val="28"/>
          <w:szCs w:val="28"/>
        </w:rPr>
        <w:t>ища, в одному з них - надземній частині недобудови- розміщувалась материнська колонія. Отже вид в регіоні під час літнього сезону частіше використовує як сховища дупла дерев. Локалізація цих сховищ є більш складнішою ніж тих, які є розташованими в антропог</w:t>
      </w:r>
      <w:r>
        <w:rPr>
          <w:rFonts w:ascii="Times New Roman" w:eastAsia="Times New Roman" w:hAnsi="Times New Roman" w:cs="Times New Roman"/>
          <w:sz w:val="28"/>
          <w:szCs w:val="28"/>
        </w:rPr>
        <w:t>енних спорудах; особливо це стосується таких «тихих» видів, як нічниці водяні. [8]</w:t>
      </w:r>
    </w:p>
    <w:p w:rsidR="00210DB7" w:rsidRDefault="00FD3008">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211003" cy="4296139"/>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4211003" cy="4296139"/>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5 Пункти реєстрацій Myotis daubentonii  за даними досліджень Годлевської Л., де тут і надалі </w:t>
      </w:r>
      <w:r>
        <w:rPr>
          <w:rFonts w:ascii="Times New Roman" w:eastAsia="Times New Roman" w:hAnsi="Times New Roman" w:cs="Times New Roman"/>
          <w:b/>
          <w:i/>
          <w:sz w:val="28"/>
          <w:szCs w:val="28"/>
        </w:rPr>
        <w:t>а</w:t>
      </w:r>
      <w:r>
        <w:rPr>
          <w:rFonts w:ascii="Times New Roman" w:eastAsia="Times New Roman" w:hAnsi="Times New Roman" w:cs="Times New Roman"/>
          <w:sz w:val="28"/>
          <w:szCs w:val="28"/>
        </w:rPr>
        <w:t xml:space="preserve"> - її власні дані 2001-2017 рр, </w:t>
      </w:r>
      <w:r>
        <w:rPr>
          <w:rFonts w:ascii="Times New Roman" w:eastAsia="Times New Roman" w:hAnsi="Times New Roman" w:cs="Times New Roman"/>
          <w:b/>
          <w:i/>
          <w:sz w:val="28"/>
          <w:szCs w:val="28"/>
        </w:rPr>
        <w:t>b</w:t>
      </w:r>
      <w:r>
        <w:rPr>
          <w:rFonts w:ascii="Times New Roman" w:eastAsia="Times New Roman" w:hAnsi="Times New Roman" w:cs="Times New Roman"/>
          <w:sz w:val="28"/>
          <w:szCs w:val="28"/>
        </w:rPr>
        <w:t xml:space="preserve"> - дані інших авторів за весь період до</w:t>
      </w:r>
      <w:r>
        <w:rPr>
          <w:rFonts w:ascii="Times New Roman" w:eastAsia="Times New Roman" w:hAnsi="Times New Roman" w:cs="Times New Roman"/>
          <w:sz w:val="28"/>
          <w:szCs w:val="28"/>
        </w:rPr>
        <w:t xml:space="preserve">сліджень [8]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Вухань бурий Plecotus auritus </w:t>
      </w:r>
      <w:r>
        <w:rPr>
          <w:rFonts w:ascii="Times New Roman" w:eastAsia="Times New Roman" w:hAnsi="Times New Roman" w:cs="Times New Roman"/>
          <w:sz w:val="28"/>
          <w:szCs w:val="28"/>
        </w:rPr>
        <w:t>(Linnaeus, 1758) теж належить до родини Лиликові (Vespertilionidae). Є одним з 8-ми видів роду в світовій хіроптерофауні та одним з 2-х видів роду хіроптерофауни України. Має призначений природоохоронний статус в</w:t>
      </w:r>
      <w:r>
        <w:rPr>
          <w:rFonts w:ascii="Times New Roman" w:eastAsia="Times New Roman" w:hAnsi="Times New Roman" w:cs="Times New Roman"/>
          <w:sz w:val="28"/>
          <w:szCs w:val="28"/>
        </w:rPr>
        <w:t>иду - в</w:t>
      </w:r>
      <w:hyperlink r:id="rId13">
        <w:r>
          <w:rPr>
            <w:rFonts w:ascii="Times New Roman" w:eastAsia="Times New Roman" w:hAnsi="Times New Roman" w:cs="Times New Roman"/>
            <w:sz w:val="28"/>
            <w:szCs w:val="28"/>
          </w:rPr>
          <w:t>разливий.</w:t>
        </w:r>
      </w:hyperlink>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Ареал поширення на більшості територій Євразії, Кавказу та у північній Африці. На території України є поширеним майже по всій території, крім степових районів. Суцільним є </w:t>
      </w:r>
      <w:r>
        <w:rPr>
          <w:rFonts w:ascii="Times New Roman" w:eastAsia="Times New Roman" w:hAnsi="Times New Roman" w:cs="Times New Roman"/>
          <w:sz w:val="28"/>
          <w:szCs w:val="28"/>
        </w:rPr>
        <w:t>ареал поширення у Поліссі. Чисельність виду  є низькою, в Україні є приблизно 100–200 знахідок у літній та зимовий періоди, що складають лише до 4% від загального обсягу колекцій рукокрилих. Загальний розмір популяції складається з кількох десятків тисяч о</w:t>
      </w:r>
      <w:r>
        <w:rPr>
          <w:rFonts w:ascii="Times New Roman" w:eastAsia="Times New Roman" w:hAnsi="Times New Roman" w:cs="Times New Roman"/>
          <w:sz w:val="28"/>
          <w:szCs w:val="28"/>
        </w:rPr>
        <w:t xml:space="preserve">собин. Через знищення дуплистих дерев та неспокій у підземних сховищах зменшується чисельність вуханів бурих.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Їх типове місце оселення - це мішані та шпилькові ліси, також заплавні, байрачні ліси та лісопарки. Оселяються вухані бурі в дуплах дерев, в пері</w:t>
      </w:r>
      <w:r>
        <w:rPr>
          <w:rFonts w:ascii="Times New Roman" w:eastAsia="Times New Roman" w:hAnsi="Times New Roman" w:cs="Times New Roman"/>
          <w:sz w:val="28"/>
          <w:szCs w:val="28"/>
        </w:rPr>
        <w:t xml:space="preserve">од суворих зим зустрічаються в підземеллях. Вухань бурий не створює великих скупчень. Він зазвичай веде усамітнений спосіб життя, але як влітку, так і восени вухань формує материнські колонії, чисельність яких складає 15–30 особин. Вид належить до осілих, </w:t>
      </w:r>
      <w:r>
        <w:rPr>
          <w:rFonts w:ascii="Times New Roman" w:eastAsia="Times New Roman" w:hAnsi="Times New Roman" w:cs="Times New Roman"/>
          <w:sz w:val="28"/>
          <w:szCs w:val="28"/>
        </w:rPr>
        <w:t xml:space="preserve">він здійснює лиш локальні сезонні міграції. Восени вухані нерідко було відмічено у штучно створених гніздівлях. Політ вуханів маневренний, а полюють вони на дрібних нічних комах на територіях просіків, узліссь і садків, часто збирає поживу з субстрату , а </w:t>
      </w:r>
      <w:r>
        <w:rPr>
          <w:rFonts w:ascii="Times New Roman" w:eastAsia="Times New Roman" w:hAnsi="Times New Roman" w:cs="Times New Roman"/>
          <w:sz w:val="28"/>
          <w:szCs w:val="28"/>
        </w:rPr>
        <w:t>саме з стовбурів і гілок дерев. Статевої зрілості вухані бурі досягають на 2 рік свого життя, їх самки плодять один раз на рік по 1 нащадку. Вид є природним регулятором чисельності комах та індикатором для мало порушених лісових фаун.</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Загальними типовими м</w:t>
      </w:r>
      <w:r>
        <w:rPr>
          <w:rFonts w:ascii="Times New Roman" w:eastAsia="Times New Roman" w:hAnsi="Times New Roman" w:cs="Times New Roman"/>
          <w:sz w:val="28"/>
          <w:szCs w:val="28"/>
        </w:rPr>
        <w:t>орфологічними ознаками для роду є великі вуха ( розмір понад 30 мм), які зрослі при основі, колір хутра спини - світло-бурий. Загальними типовими морфологічними видовими ознаками є великі бородавки над очима, що перевищують розміри очей; кінець їх морди по</w:t>
      </w:r>
      <w:r>
        <w:rPr>
          <w:rFonts w:ascii="Times New Roman" w:eastAsia="Times New Roman" w:hAnsi="Times New Roman" w:cs="Times New Roman"/>
          <w:sz w:val="28"/>
          <w:szCs w:val="28"/>
        </w:rPr>
        <w:t>заду ніздрів є роздутим; один палець крила (вільний) є довгим (6,2–7,2 мм); вершини траґусів світлого кольору, а черево має жовтий відтінок, мають передпліччя довжиною 36–41 мм.</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досить свіжими дослідженнями Л. Годлєвської та С. Реброва вид вухань бурий</w:t>
      </w:r>
      <w:r>
        <w:rPr>
          <w:rFonts w:ascii="Times New Roman" w:eastAsia="Times New Roman" w:hAnsi="Times New Roman" w:cs="Times New Roman"/>
          <w:sz w:val="28"/>
          <w:szCs w:val="28"/>
        </w:rPr>
        <w:t xml:space="preserve"> було виявлено в багатьох пунктах їх досліджень (мал. 6). Досліджений регіон цілком входить в зону розмноження вуханя бурого. Дослідниками було знайдено літні сховища вуханів, а саме порожнини надземних частин різних споруд: покинутих будівель, мостів. У </w:t>
      </w:r>
      <w:r>
        <w:rPr>
          <w:rFonts w:ascii="Times New Roman" w:eastAsia="Times New Roman" w:hAnsi="Times New Roman" w:cs="Times New Roman"/>
          <w:sz w:val="28"/>
          <w:szCs w:val="28"/>
        </w:rPr>
        <w:t>сховищах знаходяться дорослі самці разом з розродчими самицями і ювенільними особинами. Вид вуханя бурого є осілим, був виявлениим як і в зимові, так і в теплі сезони року. Взимку їх підземними сховищами слугували льохи та підвали. Проте великих зимових ск</w:t>
      </w:r>
      <w:r>
        <w:rPr>
          <w:rFonts w:ascii="Times New Roman" w:eastAsia="Times New Roman" w:hAnsi="Times New Roman" w:cs="Times New Roman"/>
          <w:sz w:val="28"/>
          <w:szCs w:val="28"/>
        </w:rPr>
        <w:t>упчень не було знайдено: в одному сховищі їх не знаходили разом більше 8 особин. Але кількість пунктів реєстрацій вуханів бурих у підземеллях була найбільшою (Бузунко та ін., 2014; Годлевська та ін., 2016 a), що, більш за все, було зумовлено здатністю ць</w:t>
      </w:r>
      <w:r>
        <w:rPr>
          <w:rFonts w:ascii="Times New Roman" w:eastAsia="Times New Roman" w:hAnsi="Times New Roman" w:cs="Times New Roman"/>
          <w:sz w:val="28"/>
          <w:szCs w:val="28"/>
        </w:rPr>
        <w:t>ого виду до зимівлі в зонах, які знаходяться на межі промерзання (тобто, у стані більш глибокого сну). [8]</w:t>
      </w:r>
    </w:p>
    <w:p w:rsidR="00210DB7" w:rsidRDefault="00FD3008">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296963" cy="5075873"/>
            <wp:effectExtent l="0" t="0" r="0" b="0"/>
            <wp:docPr id="1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5296963" cy="5075873"/>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6 Пункти реєстрацій Plecotus auritus (а,b) за даними досліджень Годлевської Л. [8] </w:t>
      </w:r>
    </w:p>
    <w:p w:rsidR="00210DB7" w:rsidRDefault="00FD3008">
      <w:pPr>
        <w:keepLines/>
        <w:spacing w:after="0" w:line="360" w:lineRule="auto"/>
        <w:ind w:firstLine="720"/>
        <w:jc w:val="both"/>
        <w:rPr>
          <w:rFonts w:ascii="Times New Roman" w:eastAsia="Times New Roman" w:hAnsi="Times New Roman" w:cs="Times New Roman"/>
          <w:sz w:val="28"/>
          <w:szCs w:val="28"/>
          <w:u w:val="single"/>
        </w:rPr>
      </w:pPr>
      <w:r>
        <w:rPr>
          <w:rFonts w:ascii="Times New Roman" w:eastAsia="Times New Roman" w:hAnsi="Times New Roman" w:cs="Times New Roman"/>
          <w:b/>
          <w:sz w:val="28"/>
          <w:szCs w:val="28"/>
        </w:rPr>
        <w:t xml:space="preserve">Нетопир білосмугий Pipistrellus kuhlii </w:t>
      </w:r>
      <w:r>
        <w:rPr>
          <w:rFonts w:ascii="Times New Roman" w:eastAsia="Times New Roman" w:hAnsi="Times New Roman" w:cs="Times New Roman"/>
          <w:sz w:val="28"/>
          <w:szCs w:val="28"/>
        </w:rPr>
        <w:t>(Kuhl, 1817) теж на</w:t>
      </w:r>
      <w:r>
        <w:rPr>
          <w:rFonts w:ascii="Times New Roman" w:eastAsia="Times New Roman" w:hAnsi="Times New Roman" w:cs="Times New Roman"/>
          <w:sz w:val="28"/>
          <w:szCs w:val="28"/>
        </w:rPr>
        <w:t>лежить до родини Лиликові (Vespertilionidae), в їх роді 30 видів, нетопир білосмугий є одним з 4-х видів даного роду у хіроптерофауні території України. Нетопиру білосмугому теж надано природоохоронний статус виду - в</w:t>
      </w:r>
      <w:hyperlink r:id="rId15">
        <w:r>
          <w:rPr>
            <w:rFonts w:ascii="Times New Roman" w:eastAsia="Times New Roman" w:hAnsi="Times New Roman" w:cs="Times New Roman"/>
            <w:sz w:val="28"/>
            <w:szCs w:val="28"/>
            <w:u w:val="single"/>
          </w:rPr>
          <w:t>разливий.</w:t>
        </w:r>
      </w:hyperlink>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Ареал поширення виду - це південь та південний схід Європи до частини південної Азії, а також - більша частина Африки. По центральній та східніц території Європи спостерігається експансія нетопиря білосмугого в північн</w:t>
      </w:r>
      <w:r>
        <w:rPr>
          <w:rFonts w:ascii="Times New Roman" w:eastAsia="Times New Roman" w:hAnsi="Times New Roman" w:cs="Times New Roman"/>
          <w:sz w:val="28"/>
          <w:szCs w:val="28"/>
        </w:rPr>
        <w:t>ому напрямі. Поширився майже на всій території України з 1990-х рр. За час двох останніх десятиліть чисельність даного виду в Україні змінилась і зросла від дуже рідкісного до нечисленного, а місцями навіть звичайного виду поширеного на урбанізованих ландш</w:t>
      </w:r>
      <w:r>
        <w:rPr>
          <w:rFonts w:ascii="Times New Roman" w:eastAsia="Times New Roman" w:hAnsi="Times New Roman" w:cs="Times New Roman"/>
          <w:sz w:val="28"/>
          <w:szCs w:val="28"/>
        </w:rPr>
        <w:t xml:space="preserve">афтах. Помітно менше вид виявлений у західній і північно-західній частині території України.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w:t>
      </w:r>
      <w:r>
        <w:rPr>
          <w:rFonts w:ascii="Times New Roman" w:eastAsia="Times New Roman" w:hAnsi="Times New Roman" w:cs="Times New Roman"/>
          <w:sz w:val="28"/>
          <w:szCs w:val="28"/>
        </w:rPr>
        <w:t>новна загроза для збереження популяцій є комплексною проблемою, що складається з дій людини, тобто антропогенних факторів, що включає в себе руйнування місць поселення рукокрилих, використання отруйних хімікатів для процесу консервації деревини та дезінсек</w:t>
      </w:r>
      <w:r>
        <w:rPr>
          <w:rFonts w:ascii="Times New Roman" w:eastAsia="Times New Roman" w:hAnsi="Times New Roman" w:cs="Times New Roman"/>
          <w:sz w:val="28"/>
          <w:szCs w:val="28"/>
        </w:rPr>
        <w:t xml:space="preserve">ції, а також пряме знищення.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нетопир білосмугий у рівнинній і низькогірній територіях України. Вид є схильним до синантропності. Розселяється переважно вздовж великих річок. До літніх місць поселення  належать будівлі, тріщини у стінах, щі</w:t>
      </w:r>
      <w:r>
        <w:rPr>
          <w:rFonts w:ascii="Times New Roman" w:eastAsia="Times New Roman" w:hAnsi="Times New Roman" w:cs="Times New Roman"/>
          <w:sz w:val="28"/>
          <w:szCs w:val="28"/>
        </w:rPr>
        <w:t>лини скель. Їх виводкові колонії мають чисельність від 30 до 100 самок. Самки народжують зазвичай по 2 малят. Максимальний вік життя нетопира білосмугого складає 8 років. Найімовірніше є осілим видом. Нетопиру білосмугому притаманні незначні перельоти лише</w:t>
      </w:r>
      <w:r>
        <w:rPr>
          <w:rFonts w:ascii="Times New Roman" w:eastAsia="Times New Roman" w:hAnsi="Times New Roman" w:cs="Times New Roman"/>
          <w:sz w:val="28"/>
          <w:szCs w:val="28"/>
        </w:rPr>
        <w:t xml:space="preserve"> для сезонної зміни сховищ, максимальна відстань даних перельотів до 5 км. Місцями їх гібернації є будинки: знаходяться у підвалах, між віконними рамами,і інших надземних частинах. На полювання нетопирі білосмугі вилітають майже одразу після заходу сонця. </w:t>
      </w:r>
      <w:r>
        <w:rPr>
          <w:rFonts w:ascii="Times New Roman" w:eastAsia="Times New Roman" w:hAnsi="Times New Roman" w:cs="Times New Roman"/>
          <w:sz w:val="28"/>
          <w:szCs w:val="28"/>
        </w:rPr>
        <w:t>Політ їх швидкий і спритний, але невисокий. Під час польоту нетопир білосмугий робить великі кола. Полює він в населених пунктах, а саме навколо вуличних ліхтарів, над різними водоймами та в садах. Під час полювання він ловить літаючих комах дрібного розмі</w:t>
      </w:r>
      <w:r>
        <w:rPr>
          <w:rFonts w:ascii="Times New Roman" w:eastAsia="Times New Roman" w:hAnsi="Times New Roman" w:cs="Times New Roman"/>
          <w:sz w:val="28"/>
          <w:szCs w:val="28"/>
        </w:rPr>
        <w:t xml:space="preserve">ру (переважно це метеликі і двокрилі).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Забарвлення спини нетопира білосмугого дуже мінливе, може змінюватись від блiдосiробурих відтінків до темнокоричневих. Черевце має сіробiлувате забарвлення. Вухо темного кольору, коротке, є найширшим у середній части</w:t>
      </w:r>
      <w:r>
        <w:rPr>
          <w:rFonts w:ascii="Times New Roman" w:eastAsia="Times New Roman" w:hAnsi="Times New Roman" w:cs="Times New Roman"/>
          <w:sz w:val="28"/>
          <w:szCs w:val="28"/>
        </w:rPr>
        <w:t>ні, а на верхівці - округлої форми. Козелок прямий, має округлу верхівкою. Крила є відносно вузькими. Вздовж краю їх літальної перетинки починаючи від задньої кінцівки і до п’ятого пальця проходить широка світла смуга. Епіблема нетопира білосмугого є добре</w:t>
      </w:r>
      <w:r>
        <w:rPr>
          <w:rFonts w:ascii="Times New Roman" w:eastAsia="Times New Roman" w:hAnsi="Times New Roman" w:cs="Times New Roman"/>
          <w:sz w:val="28"/>
          <w:szCs w:val="28"/>
        </w:rPr>
        <w:t xml:space="preserve"> розвиненою. Вільний край його крилової перетинки є прикріпленим до основи пальця стопи, що знаходиться зовні. Довжина тіла від 40 до 48 мм, вух - від 12 до 13 мм, козелка від 5,5 до 6 мм, а передпліччя від 31 до 37 мм, вага приблизно 5–10 г.</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дос</w:t>
      </w:r>
      <w:r>
        <w:rPr>
          <w:rFonts w:ascii="Times New Roman" w:eastAsia="Times New Roman" w:hAnsi="Times New Roman" w:cs="Times New Roman"/>
          <w:sz w:val="28"/>
          <w:szCs w:val="28"/>
        </w:rPr>
        <w:t>ліджень Годлєвської Л. вся досліджувана нею територія повністю входила до зони поширення, а, також, і розмноження, даного виду (мал. 7), але його перебування там, як і в усіх інших регіонах України було визначено як відносно дискретне і тісно пов’язане з</w:t>
      </w:r>
      <w:r>
        <w:rPr>
          <w:rFonts w:ascii="Times New Roman" w:eastAsia="Times New Roman" w:hAnsi="Times New Roman" w:cs="Times New Roman"/>
          <w:sz w:val="28"/>
          <w:szCs w:val="28"/>
        </w:rPr>
        <w:t xml:space="preserve"> розміщенням населених пунктів. Саме про дискретність поширення цього виду говорить, насамперед, відсутність знахідок цього виду на території РЛП «Міжрічинський» впродовж її роботи за 2015 та 2016 рр, а загалом даний вид досліднецею для регіону було зар</w:t>
      </w:r>
      <w:r>
        <w:rPr>
          <w:rFonts w:ascii="Times New Roman" w:eastAsia="Times New Roman" w:hAnsi="Times New Roman" w:cs="Times New Roman"/>
          <w:sz w:val="28"/>
          <w:szCs w:val="28"/>
        </w:rPr>
        <w:t>еєстровано у 17 пунктах. Розмноження виду нетопира білосмугого, згідно з досліджень, реєстрували в різних частинах регіону. Сховища їх фіксували  у надземних частинах будівель. Під час зимового періоду, в межах регіону Лівобережжя Дніпра, вид був помічений</w:t>
      </w:r>
      <w:r>
        <w:rPr>
          <w:rFonts w:ascii="Times New Roman" w:eastAsia="Times New Roman" w:hAnsi="Times New Roman" w:cs="Times New Roman"/>
          <w:sz w:val="28"/>
          <w:szCs w:val="28"/>
        </w:rPr>
        <w:t xml:space="preserve"> в межах населених пунктів. Колонії, які залишились на зиму чисельністю біля 15 особин кожна, були виявлені при зміні вікон в старих порожнинах між деревʼяними рамами для вікон та стінами частин будівель над землею; а інші реєстрації сховків взимку були у</w:t>
      </w:r>
      <w:r>
        <w:rPr>
          <w:rFonts w:ascii="Times New Roman" w:eastAsia="Times New Roman" w:hAnsi="Times New Roman" w:cs="Times New Roman"/>
          <w:sz w:val="28"/>
          <w:szCs w:val="28"/>
        </w:rPr>
        <w:t xml:space="preserve"> приміщеннях. [8]</w:t>
      </w:r>
    </w:p>
    <w:p w:rsidR="00210DB7" w:rsidRDefault="00FD3008">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917159" cy="5085398"/>
            <wp:effectExtent l="0" t="0" r="0" b="0"/>
            <wp:docPr id="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6"/>
                    <a:srcRect/>
                    <a:stretch>
                      <a:fillRect/>
                    </a:stretch>
                  </pic:blipFill>
                  <pic:spPr>
                    <a:xfrm>
                      <a:off x="0" y="0"/>
                      <a:ext cx="4917159" cy="5085398"/>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Мал. 7 Пункти реєстрацій Pipistrellus kuhlii за даними досліджень Годлевської Л. [8] </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Нетопир лісовий Pipistrellus nathusii </w:t>
      </w:r>
      <w:r>
        <w:rPr>
          <w:rFonts w:ascii="Times New Roman" w:eastAsia="Times New Roman" w:hAnsi="Times New Roman" w:cs="Times New Roman"/>
          <w:sz w:val="28"/>
          <w:szCs w:val="28"/>
        </w:rPr>
        <w:t>(Keyserling &amp; Blasius, 1839) представник Рукокрилих родини Л</w:t>
      </w:r>
      <w:r>
        <w:rPr>
          <w:rFonts w:ascii="Times New Roman" w:eastAsia="Times New Roman" w:hAnsi="Times New Roman" w:cs="Times New Roman"/>
          <w:sz w:val="28"/>
          <w:szCs w:val="28"/>
        </w:rPr>
        <w:t xml:space="preserve">иликових (Vespertilionidae). До роду включають 30 видів, є одним з 4-х видів роду в хіроптерофауні території України.Має неоцінений природоохоронний статус. Ареал поширення нетопира лісового розтягується по Європі, окрім півночі,  Малій Азії та Кавказі, в </w:t>
      </w:r>
      <w:r>
        <w:rPr>
          <w:rFonts w:ascii="Times New Roman" w:eastAsia="Times New Roman" w:hAnsi="Times New Roman" w:cs="Times New Roman"/>
          <w:sz w:val="28"/>
          <w:szCs w:val="28"/>
        </w:rPr>
        <w:t>Україні поширений всюди. Чисельність його виду є звичайною (найбільше під час міграцій) на території Полісся, нечисленною — по Лісостепу і на Закарпатті, рідкісною — на території Поділля і Криму. Зменшується його чисельність через трансформацію трофічних б</w:t>
      </w:r>
      <w:r>
        <w:rPr>
          <w:rFonts w:ascii="Times New Roman" w:eastAsia="Times New Roman" w:hAnsi="Times New Roman" w:cs="Times New Roman"/>
          <w:sz w:val="28"/>
          <w:szCs w:val="28"/>
        </w:rPr>
        <w:t>іотопів і місць поселень (антропогенний влив: вирубування дуплистих дерев та модернізація старих будівель), також використання пестицидів, неспокій виводкових колоній.</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Нетопир лісовий є перелітним вид, прилітає він в березні — на початку квітня. Представни</w:t>
      </w:r>
      <w:r>
        <w:rPr>
          <w:rFonts w:ascii="Times New Roman" w:eastAsia="Times New Roman" w:hAnsi="Times New Roman" w:cs="Times New Roman"/>
          <w:sz w:val="28"/>
          <w:szCs w:val="28"/>
        </w:rPr>
        <w:t>ки нетопиря лісового селяться зазвичай в лісах різного породного складу близько водойм чи заболочених ділянок, досить рідко може селитись в населених пунктах. Основними сховищами є дупла дерев (з щілиноподібним льотком), різні штучні гніздівлі, дахи й поро</w:t>
      </w:r>
      <w:r>
        <w:rPr>
          <w:rFonts w:ascii="Times New Roman" w:eastAsia="Times New Roman" w:hAnsi="Times New Roman" w:cs="Times New Roman"/>
          <w:sz w:val="28"/>
          <w:szCs w:val="28"/>
        </w:rPr>
        <w:t>жнини будинків. Виводкові колонії нетопира лісового налічують до кількох сотень представниць самок. Мігрує на великі відстані. Осінній відліт починається з початку серпня і може тривати аж до листопада. Місця їх зимівлі як правило розташовані за межами Укр</w:t>
      </w:r>
      <w:r>
        <w:rPr>
          <w:rFonts w:ascii="Times New Roman" w:eastAsia="Times New Roman" w:hAnsi="Times New Roman" w:cs="Times New Roman"/>
          <w:sz w:val="28"/>
          <w:szCs w:val="28"/>
        </w:rPr>
        <w:t xml:space="preserve">аїни, але відомі лише поодинокі випадки зимівлі в Закарпатській обл.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Вилітає на полювання нетопир в ранніх сутінках, для нього характерний надзвичайно маневрений політ. Полювання проводить на краях лісу, над водоймами, в парках, біля прибережних територій</w:t>
      </w:r>
      <w:r>
        <w:rPr>
          <w:rFonts w:ascii="Times New Roman" w:eastAsia="Times New Roman" w:hAnsi="Times New Roman" w:cs="Times New Roman"/>
          <w:sz w:val="28"/>
          <w:szCs w:val="28"/>
        </w:rPr>
        <w:t>, над вологими луками, вже рідше — на розріджених ділянках лісу і над лісовими озерцями. Живиться зазвичай двокрилими, рідше харчується волохокрильцями, метеликами, сітчастокрилими, перетинчастокрилими й жуками.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Забарвлення хутро на спині нетопира лісового</w:t>
      </w:r>
      <w:r>
        <w:rPr>
          <w:rFonts w:ascii="Times New Roman" w:eastAsia="Times New Roman" w:hAnsi="Times New Roman" w:cs="Times New Roman"/>
          <w:sz w:val="28"/>
          <w:szCs w:val="28"/>
        </w:rPr>
        <w:t xml:space="preserve"> темно рудого відтінку, а на черевці світліше. Форма вуха заокруглена, вухо має трохи більшу довжину, ніж ширину. Козелок має витягнуту  форму, з округлою верхівкою. Великий палець нетопира довший або рівний ширині зап'ястя на складеному крилі. П'ятий пале</w:t>
      </w:r>
      <w:r>
        <w:rPr>
          <w:rFonts w:ascii="Times New Roman" w:eastAsia="Times New Roman" w:hAnsi="Times New Roman" w:cs="Times New Roman"/>
          <w:sz w:val="28"/>
          <w:szCs w:val="28"/>
        </w:rPr>
        <w:t>ць його кисті включаючи  п'ясткову кістку має довжину близько 46 мм. Спинна сторона його мiжстегнової перетинки зверху, до половини своєї довжини, і вздовж гомілки, має густе опушення. Шпора досягає до половини довжини вільної частини мiжстегнової перетинк</w:t>
      </w:r>
      <w:r>
        <w:rPr>
          <w:rFonts w:ascii="Times New Roman" w:eastAsia="Times New Roman" w:hAnsi="Times New Roman" w:cs="Times New Roman"/>
          <w:sz w:val="28"/>
          <w:szCs w:val="28"/>
        </w:rPr>
        <w:t>и, має невелику епіблему. Довжина тіла від 46 до 56 мм, вуха від 10 до 13,5 мм, козелка від 6 до 7 мм, передпліччя від 31 до 36,5 мм, вага від 4,5 до приблизно 9 г.</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недавніми дослідженнями Л. Годлєвської представників виду нетопира лісового було зареєст</w:t>
      </w:r>
      <w:r>
        <w:rPr>
          <w:rFonts w:ascii="Times New Roman" w:eastAsia="Times New Roman" w:hAnsi="Times New Roman" w:cs="Times New Roman"/>
          <w:sz w:val="28"/>
          <w:szCs w:val="28"/>
        </w:rPr>
        <w:t>ровано в багатьох пунктах її дослідження (мал. 8). Весь регіон поширення повністю входить і до зони розмноження даного виду. До сховищ розродчих колоній належать різноманітні порожнини надземних частин будівель (наприклад за дерев’яною обшивкою чи у нішах</w:t>
      </w:r>
      <w:r>
        <w:rPr>
          <w:rFonts w:ascii="Times New Roman" w:eastAsia="Times New Roman" w:hAnsi="Times New Roman" w:cs="Times New Roman"/>
          <w:sz w:val="28"/>
          <w:szCs w:val="28"/>
        </w:rPr>
        <w:t xml:space="preserve"> за рамами вікон, у мостах, щілинах даху тощо) та в дуплах дерев. Їх материнські колонії нерідко спільні з нетопиром пігмеєм змішаними групами. Вид нетопира лісового є мігруючим. Перебуває на території півночі з квітня по вересень.  [8]</w:t>
      </w:r>
    </w:p>
    <w:p w:rsidR="00210DB7" w:rsidRDefault="00FD3008">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896803" cy="5152790"/>
            <wp:effectExtent l="0" t="0" r="0" b="0"/>
            <wp:docPr id="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r="2550" b="13446"/>
                    <a:stretch>
                      <a:fillRect/>
                    </a:stretch>
                  </pic:blipFill>
                  <pic:spPr>
                    <a:xfrm>
                      <a:off x="0" y="0"/>
                      <a:ext cx="4896803" cy="5152790"/>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 8. Пункти р</w:t>
      </w:r>
      <w:r>
        <w:rPr>
          <w:rFonts w:ascii="Times New Roman" w:eastAsia="Times New Roman" w:hAnsi="Times New Roman" w:cs="Times New Roman"/>
          <w:sz w:val="28"/>
          <w:szCs w:val="28"/>
        </w:rPr>
        <w:t xml:space="preserve">еєстрацій Pipistrellus nathusii за даними досліджень Годлевської Л. [8]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Вечірниця мала Nyctalus leisleri </w:t>
      </w:r>
      <w:r>
        <w:rPr>
          <w:rFonts w:ascii="Times New Roman" w:eastAsia="Times New Roman" w:hAnsi="Times New Roman" w:cs="Times New Roman"/>
          <w:sz w:val="28"/>
          <w:szCs w:val="28"/>
        </w:rPr>
        <w:t>(Kuhl, 1817) з родини Лиликових є однією з 26-ти видів родини у хіроптерофауні України. Їй надано природоохоронний статус виду - р</w:t>
      </w:r>
      <w:hyperlink r:id="rId18">
        <w:r>
          <w:rPr>
            <w:rFonts w:ascii="Times New Roman" w:eastAsia="Times New Roman" w:hAnsi="Times New Roman" w:cs="Times New Roman"/>
            <w:sz w:val="28"/>
            <w:szCs w:val="28"/>
          </w:rPr>
          <w:t>ідкісний</w:t>
        </w:r>
      </w:hyperlink>
      <w:r>
        <w:rPr>
          <w:rFonts w:ascii="Times New Roman" w:eastAsia="Times New Roman" w:hAnsi="Times New Roman" w:cs="Times New Roman"/>
          <w:sz w:val="28"/>
          <w:szCs w:val="28"/>
        </w:rPr>
        <w:t xml:space="preserve">.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Ареал поширення вечірниці рудої займає лінію листяних лісів Палеарктики, починаючи з західної частини Європи до південно-західної частини Азії. Вид на великій частині території України є рідкісним і</w:t>
      </w:r>
      <w:r>
        <w:rPr>
          <w:rFonts w:ascii="Times New Roman" w:eastAsia="Times New Roman" w:hAnsi="Times New Roman" w:cs="Times New Roman"/>
          <w:sz w:val="28"/>
          <w:szCs w:val="28"/>
        </w:rPr>
        <w:t xml:space="preserve"> поширений спорадично. В Україні в загальному було відмічено більше 50 місцезнаходжень даного виду.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Чисельність вечірниці малої є низькою і спостерігається її подальше зниження. Збільшення спорадичності та зниження чисельності сталось за рахунок зменшення</w:t>
      </w:r>
      <w:r>
        <w:rPr>
          <w:rFonts w:ascii="Times New Roman" w:eastAsia="Times New Roman" w:hAnsi="Times New Roman" w:cs="Times New Roman"/>
          <w:sz w:val="28"/>
          <w:szCs w:val="28"/>
        </w:rPr>
        <w:t xml:space="preserve"> площ лісів Лісостепу, проведення омолодження лісостанів та створення змін їх порідного складу, через що сформувався дефіцит сприятливих дупел для мешкання вечірниці малої.</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Вечірниця мала є лісовим дендрофільним видом, її помешкання в Україні знаходяться н</w:t>
      </w:r>
      <w:r>
        <w:rPr>
          <w:rFonts w:ascii="Times New Roman" w:eastAsia="Times New Roman" w:hAnsi="Times New Roman" w:cs="Times New Roman"/>
          <w:sz w:val="28"/>
          <w:szCs w:val="28"/>
        </w:rPr>
        <w:t>а територіях широколистяних лісових та лісопаркових масивів Лісостепу, а також на річково-долинних лісах Степу. Полює вечірниця мала на лісових галявинах, ділянках лісових культур, узліссях і також над водоймами. В її раціоні основою є лускокрилі (Lepidopt</w:t>
      </w:r>
      <w:r>
        <w:rPr>
          <w:rFonts w:ascii="Times New Roman" w:eastAsia="Times New Roman" w:hAnsi="Times New Roman" w:cs="Times New Roman"/>
          <w:sz w:val="28"/>
          <w:szCs w:val="28"/>
        </w:rPr>
        <w:t>era), двокрилі (Diptera), а рідше зустрічаються жуки, сітчастокрилі та ручайники. Вид вечірниці малої є типовим сезонно мігруючим. Розмножується вечірниця раз на рік, а її виводкові колонії зазвичай розміщені у дуплах листяних дерев, та іноді у будівлях. У</w:t>
      </w:r>
      <w:r>
        <w:rPr>
          <w:rFonts w:ascii="Times New Roman" w:eastAsia="Times New Roman" w:hAnsi="Times New Roman" w:cs="Times New Roman"/>
          <w:sz w:val="28"/>
          <w:szCs w:val="28"/>
        </w:rPr>
        <w:t xml:space="preserve"> літню пору в червні–липні у вечірниці малої народжується 1–2 малят. Вид забезпечує активну природну регуляцію чисельності комах-філофагів. </w:t>
      </w:r>
    </w:p>
    <w:p w:rsidR="00210DB7" w:rsidRDefault="00FD3008">
      <w:pPr>
        <w:keepLines/>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Розміри вечірниці малої є середніми, довжина тіла від 48 до 68 мм, хвоста від 35 до 45 мм, передпліччя від  39 до 4</w:t>
      </w:r>
      <w:r>
        <w:rPr>
          <w:rFonts w:ascii="Times New Roman" w:eastAsia="Times New Roman" w:hAnsi="Times New Roman" w:cs="Times New Roman"/>
          <w:sz w:val="28"/>
          <w:szCs w:val="28"/>
        </w:rPr>
        <w:t>6,4 мм; розмах крил від  260 до 320 мм, а маса тіла від 13 до приблизно 20 г.</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недавніми дослідженнями вид було зареєстровано в літній період у 28 пунктах дослідження (мал. 9). Тобто вид в регіоні не зимує і є перелітним. Найраніша реєстрація в травні, </w:t>
      </w:r>
      <w:r>
        <w:rPr>
          <w:rFonts w:ascii="Times New Roman" w:eastAsia="Times New Roman" w:hAnsi="Times New Roman" w:cs="Times New Roman"/>
          <w:sz w:val="28"/>
          <w:szCs w:val="28"/>
        </w:rPr>
        <w:t>найпізніша в серпні. Всі виявлені сховища виду були у дуплах дерев. Практично всі пункти, де була реєстрація розмноження, є тісно пов’язаними з ділянками, де були наявні старі листяні дерева.  [8]</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761772" cy="4978874"/>
            <wp:effectExtent l="0" t="0" r="0" b="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r="48895"/>
                    <a:stretch>
                      <a:fillRect/>
                    </a:stretch>
                  </pic:blipFill>
                  <pic:spPr>
                    <a:xfrm>
                      <a:off x="0" y="0"/>
                      <a:ext cx="4761772" cy="4978874"/>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 9. Пункти реєстрацій Nyctalus leisleri за даними до</w:t>
      </w:r>
      <w:r>
        <w:rPr>
          <w:rFonts w:ascii="Times New Roman" w:eastAsia="Times New Roman" w:hAnsi="Times New Roman" w:cs="Times New Roman"/>
          <w:sz w:val="28"/>
          <w:szCs w:val="28"/>
        </w:rPr>
        <w:t xml:space="preserve">сліджень Годлевської Л. [8]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Вечірниця руда Nyctalus noctula </w:t>
      </w:r>
      <w:r>
        <w:rPr>
          <w:rFonts w:ascii="Times New Roman" w:eastAsia="Times New Roman" w:hAnsi="Times New Roman" w:cs="Times New Roman"/>
          <w:sz w:val="28"/>
          <w:szCs w:val="28"/>
        </w:rPr>
        <w:t xml:space="preserve">(Schreber, 1774) з тієї ж родини Лиликових є одним з 6-ти видів в світі та одним з 3-х видів роду у хіроптерофауні України. Отримала природоохоронний статус - вразливий.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Вечірниця руда має ареал</w:t>
      </w:r>
      <w:r>
        <w:rPr>
          <w:rFonts w:ascii="Times New Roman" w:eastAsia="Times New Roman" w:hAnsi="Times New Roman" w:cs="Times New Roman"/>
          <w:sz w:val="28"/>
          <w:szCs w:val="28"/>
        </w:rPr>
        <w:t xml:space="preserve"> поширення виду, який простягається по більшій частині Європи та Азії до південного заходу території Сибіру, Китаю, півночі В’єтнаму, також був виявлений в Африці. В Україні вечірниця руда поширена всюди. В місцях її розмноження, а саме в лісових і лісосте</w:t>
      </w:r>
      <w:r>
        <w:rPr>
          <w:rFonts w:ascii="Times New Roman" w:eastAsia="Times New Roman" w:hAnsi="Times New Roman" w:cs="Times New Roman"/>
          <w:sz w:val="28"/>
          <w:szCs w:val="28"/>
        </w:rPr>
        <w:t>пових районах є нечисленним, а місцями є звичайним видом. Вже з кінця серпня  перелітні особини починають масово з’являтись в тих місцях, де в літній сезон їх не було багато, наприклад на півдні України.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Причинами зміни чисельності виду є порушення природн</w:t>
      </w:r>
      <w:r>
        <w:rPr>
          <w:rFonts w:ascii="Times New Roman" w:eastAsia="Times New Roman" w:hAnsi="Times New Roman" w:cs="Times New Roman"/>
          <w:sz w:val="28"/>
          <w:szCs w:val="28"/>
        </w:rPr>
        <w:t>ого середовища існування, тобто зменшення площ лісів, їх омолодження, адже відбувається руйнування місць поселення (вирубування дуплистих дерев), також на це впливає оновлення старих будівель і закупорювання дахових отворів, використання пестицидів людиною</w:t>
      </w:r>
      <w:r>
        <w:rPr>
          <w:rFonts w:ascii="Times New Roman" w:eastAsia="Times New Roman" w:hAnsi="Times New Roman" w:cs="Times New Roman"/>
          <w:sz w:val="28"/>
          <w:szCs w:val="28"/>
        </w:rPr>
        <w:t xml:space="preserve"> у лісовому та сільському господарствах.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Вечірниця руда належить до перелітних видів. В квітні-травні з’являється на території України, поселяється в лісах, найчастіше листяних, де є високий відсоток старих дерев, а також у великих парках і садах. Колонії</w:t>
      </w:r>
      <w:r>
        <w:rPr>
          <w:rFonts w:ascii="Times New Roman" w:eastAsia="Times New Roman" w:hAnsi="Times New Roman" w:cs="Times New Roman"/>
          <w:sz w:val="28"/>
          <w:szCs w:val="28"/>
        </w:rPr>
        <w:t xml:space="preserve"> вечірниці рудої, які можуть налічувати кількість до тисячі особин, розташовуються в дуплах дерев, за дерев’яними покриттями стін і на дахах будинків. Міграцій вечірниці рудої дальні. Відлітати на зимівлю починає в кінці серпня. Як зимові сховища використо</w:t>
      </w:r>
      <w:r>
        <w:rPr>
          <w:rFonts w:ascii="Times New Roman" w:eastAsia="Times New Roman" w:hAnsi="Times New Roman" w:cs="Times New Roman"/>
          <w:sz w:val="28"/>
          <w:szCs w:val="28"/>
        </w:rPr>
        <w:t>вує дупла дерев, горища і щілини будинків. На полювання вечірниця руда вилітає ще протягом заходу сонця. Політ її високий, дуже швидкий і маневренний, полювання проходить над кронами дерев, галявинами або луками. Полює на двокрилих й комарів, мух та довгон</w:t>
      </w:r>
      <w:r>
        <w:rPr>
          <w:rFonts w:ascii="Times New Roman" w:eastAsia="Times New Roman" w:hAnsi="Times New Roman" w:cs="Times New Roman"/>
          <w:sz w:val="28"/>
          <w:szCs w:val="28"/>
        </w:rPr>
        <w:t xml:space="preserve">іжок, а також метеликів, волохокрилець й одноденок.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Хутро вечірниці рудої є густим, волоски короткі, відтінок спини i черевця рудо-коричневий, але черевце на декілька тонів світліше. ВУха, мордочка і літальна перетинка темні. Вуха вечірниці короткі, закруглені, мають потовщені краї. Крила вечірниці вузькі т</w:t>
      </w:r>
      <w:r>
        <w:rPr>
          <w:rFonts w:ascii="Times New Roman" w:eastAsia="Times New Roman" w:hAnsi="Times New Roman" w:cs="Times New Roman"/>
          <w:sz w:val="28"/>
          <w:szCs w:val="28"/>
        </w:rPr>
        <w:t>а довгі. Крилова перетинка в неї доходить до п’ят. Шпора сягає половини краю міжстегнової перетинки. Епіблема в неї добре розвинена, має поперечний хрящ. Довжина її  тіла від 60 до 85 мм, вуха від 15 до 22,5 мм, козелка від 6 до 8,5 мм, передпліччя від 49,</w:t>
      </w:r>
      <w:r>
        <w:rPr>
          <w:rFonts w:ascii="Times New Roman" w:eastAsia="Times New Roman" w:hAnsi="Times New Roman" w:cs="Times New Roman"/>
          <w:sz w:val="28"/>
          <w:szCs w:val="28"/>
        </w:rPr>
        <w:t>5 до 59 мм, а вага від 17 до 42 г.</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Вид був виявлений у більшості пунктів спостереження (мал. 10), насамперед у літній сезон. Найбільша кількість виявлених літніх сховищ знаходилась у дуплах дерев. Було знайдено сховища материнських колоній всередині бу</w:t>
      </w:r>
      <w:r>
        <w:rPr>
          <w:rFonts w:ascii="Times New Roman" w:eastAsia="Times New Roman" w:hAnsi="Times New Roman" w:cs="Times New Roman"/>
          <w:sz w:val="28"/>
          <w:szCs w:val="28"/>
        </w:rPr>
        <w:t>дівль: у порожнині стіни та у порожнинах будівлі. В зимовий та міграційний період вид на території України фіксують виключно в надземних антропогенних будівлях , але для виводкових колоній виду антропогенні сховища є нетиповими. Виявлено, що регіон до</w:t>
      </w:r>
      <w:r>
        <w:rPr>
          <w:rFonts w:ascii="Times New Roman" w:eastAsia="Times New Roman" w:hAnsi="Times New Roman" w:cs="Times New Roman"/>
          <w:sz w:val="28"/>
          <w:szCs w:val="28"/>
        </w:rPr>
        <w:t>слідження цілком входить до репродуктивного ареалу даного виду. Також досліджуваний регіон входить і до зони зимівлі вечірниці рудої (Godlevska, 2015), а зимувальні сховища, переважно знаходяться в населених пунктів. [8]</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782503" cy="5173525"/>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l="50482"/>
                    <a:stretch>
                      <a:fillRect/>
                    </a:stretch>
                  </pic:blipFill>
                  <pic:spPr>
                    <a:xfrm>
                      <a:off x="0" y="0"/>
                      <a:ext cx="4782503" cy="5173525"/>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Мал. 10. Пункти реєстрацій Nycta</w:t>
      </w:r>
      <w:r>
        <w:rPr>
          <w:rFonts w:ascii="Times New Roman" w:eastAsia="Times New Roman" w:hAnsi="Times New Roman" w:cs="Times New Roman"/>
          <w:sz w:val="28"/>
          <w:szCs w:val="28"/>
        </w:rPr>
        <w:t xml:space="preserve">lus noctula за даними досліджень Годлевської Л. [8]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Лилик пізній Eptesicus serotinus </w:t>
      </w:r>
      <w:r>
        <w:rPr>
          <w:rFonts w:ascii="Times New Roman" w:eastAsia="Times New Roman" w:hAnsi="Times New Roman" w:cs="Times New Roman"/>
          <w:sz w:val="28"/>
          <w:szCs w:val="28"/>
        </w:rPr>
        <w:t>(Schreber, 1774) з родини Лиликові (Vespertilionidae) є одним з 24-х видів свого роду в світі і одним з 2-х видів роду в хіроптерофауні України. Лилику пізньому надано ст</w:t>
      </w:r>
      <w:r>
        <w:rPr>
          <w:rFonts w:ascii="Times New Roman" w:eastAsia="Times New Roman" w:hAnsi="Times New Roman" w:cs="Times New Roman"/>
          <w:sz w:val="28"/>
          <w:szCs w:val="28"/>
        </w:rPr>
        <w:t>атус вразливого.</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Ареалом поширення даного виду є Європа (окрім Ірландії, північної частини Англії та частини Скандинавії), північна частина Африки, Близький Схід та центральна частина Азія; на сході до Китаю. Вид лилик пізній на території України є поширен</w:t>
      </w:r>
      <w:r>
        <w:rPr>
          <w:rFonts w:ascii="Times New Roman" w:eastAsia="Times New Roman" w:hAnsi="Times New Roman" w:cs="Times New Roman"/>
          <w:sz w:val="28"/>
          <w:szCs w:val="28"/>
        </w:rPr>
        <w:t xml:space="preserve">им всюди.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чисельністю є звичайним видом для західних областей, територій Поділля та Придніпров’я. Значно рідше вид лилика пізнього трапляється на території Полісся та у високогірних чи степових малонаселених територіях. Причини зміни чисельності лилика</w:t>
      </w:r>
      <w:r>
        <w:rPr>
          <w:rFonts w:ascii="Times New Roman" w:eastAsia="Times New Roman" w:hAnsi="Times New Roman" w:cs="Times New Roman"/>
          <w:sz w:val="28"/>
          <w:szCs w:val="28"/>
        </w:rPr>
        <w:t xml:space="preserve"> пізнього є комплексом з антропогенних факторів: недостатня кількість місць для його поселення в сучасних будівлях, руйнування старих місць поселень та обмеження доступу до можливих місць поселень (оновлення старих будівель, герметизування горищ), знищення</w:t>
      </w:r>
      <w:r>
        <w:rPr>
          <w:rFonts w:ascii="Times New Roman" w:eastAsia="Times New Roman" w:hAnsi="Times New Roman" w:cs="Times New Roman"/>
          <w:sz w:val="28"/>
          <w:szCs w:val="28"/>
        </w:rPr>
        <w:t xml:space="preserve"> особин, використання отруйних хімікатів для процесів консервації деревини і дезінсекції.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Вид є поширеним переважно на рівнинній території  та горбогір’ї, висота поширення в горах не перевищує 1100 м. Селиться в середині населених пунктів та біля них, а також в мозаїчних ландшафтах. Вилітає лилик пізній в березні чи на початку травня, в залежно</w:t>
      </w:r>
      <w:r>
        <w:rPr>
          <w:rFonts w:ascii="Times New Roman" w:eastAsia="Times New Roman" w:hAnsi="Times New Roman" w:cs="Times New Roman"/>
          <w:sz w:val="28"/>
          <w:szCs w:val="28"/>
        </w:rPr>
        <w:t>сті від місцевих кліматичних умов на кожен рік. Літні сховища представників лилика пізнього є горища, у порожнини стін та димарі. Виводкові колонії складаються з максимум кількох сотень особин. Парування виду відбувається в осінній чи весняний періоди. Ваг</w:t>
      </w:r>
      <w:r>
        <w:rPr>
          <w:rFonts w:ascii="Times New Roman" w:eastAsia="Times New Roman" w:hAnsi="Times New Roman" w:cs="Times New Roman"/>
          <w:sz w:val="28"/>
          <w:szCs w:val="28"/>
        </w:rPr>
        <w:t>ітність самки лилика пізнього триває приблизно 50 днів; самки народжують лише 1 маля (рідше може народитись 2 дитинчати). Середня тривалість життя складає 3 роки. Лилик пізній є осілим видом, який здійснює лише локальні міграції з кінця вересня і до початк</w:t>
      </w:r>
      <w:r>
        <w:rPr>
          <w:rFonts w:ascii="Times New Roman" w:eastAsia="Times New Roman" w:hAnsi="Times New Roman" w:cs="Times New Roman"/>
          <w:sz w:val="28"/>
          <w:szCs w:val="28"/>
        </w:rPr>
        <w:t>у листопада до місць зимівлі (на вілстань не більше 40–50 км). За місця їх гібернації виступають підземні і наземні сховища. Кормовий раціон лилика пізнього здатний змінюватись в залежності від сезону чи регіону поширення та включає в себе жуків, двокрилих</w:t>
      </w:r>
      <w:r>
        <w:rPr>
          <w:rFonts w:ascii="Times New Roman" w:eastAsia="Times New Roman" w:hAnsi="Times New Roman" w:cs="Times New Roman"/>
          <w:sz w:val="28"/>
          <w:szCs w:val="28"/>
        </w:rPr>
        <w:t>, метеликів і перетинчастокрилих.</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Мордочка i вуха у лилика пізнього темного кольору. Вуха заокруглені, середньої довжини, є помітно довшими, ніж ширшим. Козелок має тупу верхівку, найбільш широкий в першій третині. Хутро досить густе, на спині забарвлення </w:t>
      </w:r>
      <w:r>
        <w:rPr>
          <w:rFonts w:ascii="Times New Roman" w:eastAsia="Times New Roman" w:hAnsi="Times New Roman" w:cs="Times New Roman"/>
          <w:sz w:val="28"/>
          <w:szCs w:val="28"/>
        </w:rPr>
        <w:t xml:space="preserve">хутра лилика темне, каштаново-коричневе, а на череві вже світліше й сіріше. Кінці його волосків на спині яскравого світлобурокоричневого кольору. Крила широкі і мають тупі кінці. Шпора трохи коротша від половини краю перетинки мiж стегнами. Довжина тіла у </w:t>
      </w:r>
      <w:r>
        <w:rPr>
          <w:rFonts w:ascii="Times New Roman" w:eastAsia="Times New Roman" w:hAnsi="Times New Roman" w:cs="Times New Roman"/>
          <w:sz w:val="28"/>
          <w:szCs w:val="28"/>
        </w:rPr>
        <w:t>лилика пізнього сягає від 60 до 82 мм, його вух від 12 до 22 мм, козелка від 7,5 до 9,5 мм, а передплічь від 46 до56 мм, вага від 14 до 34 г.</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кількістю пунктів реєстрацій згідно з даними досліджень Годлєвської Л. лилик пізній лідирує серед інших видів </w:t>
      </w:r>
      <w:r>
        <w:rPr>
          <w:rFonts w:ascii="Times New Roman" w:eastAsia="Times New Roman" w:hAnsi="Times New Roman" w:cs="Times New Roman"/>
          <w:sz w:val="28"/>
          <w:szCs w:val="28"/>
        </w:rPr>
        <w:t>(мал. 11) . Є типовим мешканцем всередині населених пунктів. Всі виявлені сховища знаходились у різноманітних спорудах створених людиною. Розмножувався вид по всьому досліджуваному регіону Лівобережжя Дніпра.</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Типовими виводковими сховищами визначені горища</w:t>
      </w:r>
      <w:r>
        <w:rPr>
          <w:rFonts w:ascii="Times New Roman" w:eastAsia="Times New Roman" w:hAnsi="Times New Roman" w:cs="Times New Roman"/>
          <w:sz w:val="28"/>
          <w:szCs w:val="28"/>
        </w:rPr>
        <w:t xml:space="preserve"> будівель. У загальному дана інформація, що в кожному з насерених пунктів дослідженого Лівобережжя Дніпра є можливість знайти хоча б одну або навіть декілька колоній E. serotinus. Самці оселяються в тому ж сховищі, що і розродчі та молоді самиці. Вид в р</w:t>
      </w:r>
      <w:r>
        <w:rPr>
          <w:rFonts w:ascii="Times New Roman" w:eastAsia="Times New Roman" w:hAnsi="Times New Roman" w:cs="Times New Roman"/>
          <w:sz w:val="28"/>
          <w:szCs w:val="28"/>
        </w:rPr>
        <w:t>егіоні осілий і не здійснює далеких міграцій. В населених пунктах вид здійснює зимівлю у надземних частинах будівель, а також в якості зимових сховищ можуть виступати підземелля. Виліт з підземних зимових сховищ відбувається пізно. [8]</w:t>
      </w:r>
    </w:p>
    <w:p w:rsidR="00210DB7" w:rsidRDefault="00FD3008">
      <w:pPr>
        <w:keepLines/>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extent cx="4923289" cy="4961573"/>
            <wp:effectExtent l="0" t="0" r="0" b="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a:stretch>
                      <a:fillRect/>
                    </a:stretch>
                  </pic:blipFill>
                  <pic:spPr>
                    <a:xfrm>
                      <a:off x="0" y="0"/>
                      <a:ext cx="4923289" cy="4961573"/>
                    </a:xfrm>
                    <a:prstGeom prst="rect">
                      <a:avLst/>
                    </a:prstGeom>
                    <a:ln/>
                  </pic:spPr>
                </pic:pic>
              </a:graphicData>
            </a:graphic>
          </wp:inline>
        </w:drawing>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 11. Пункти ре</w:t>
      </w:r>
      <w:r>
        <w:rPr>
          <w:rFonts w:ascii="Times New Roman" w:eastAsia="Times New Roman" w:hAnsi="Times New Roman" w:cs="Times New Roman"/>
          <w:sz w:val="28"/>
          <w:szCs w:val="28"/>
        </w:rPr>
        <w:t xml:space="preserve">єстрацій Eptesicus serotinus за даними досліджень Годлевської Л. [8] </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pStyle w:val="4"/>
        <w:spacing w:before="0" w:after="0" w:line="360" w:lineRule="auto"/>
        <w:ind w:firstLine="720"/>
        <w:jc w:val="both"/>
        <w:rPr>
          <w:rFonts w:ascii="Times New Roman" w:eastAsia="Times New Roman" w:hAnsi="Times New Roman" w:cs="Times New Roman"/>
          <w:sz w:val="28"/>
          <w:szCs w:val="28"/>
        </w:rPr>
      </w:pPr>
      <w:bookmarkStart w:id="13" w:name="_heading=h.6akh63hcjy9x" w:colFirst="0" w:colLast="0"/>
      <w:bookmarkEnd w:id="13"/>
      <w:r>
        <w:br w:type="page"/>
      </w:r>
    </w:p>
    <w:p w:rsidR="00210DB7" w:rsidRDefault="00FD3008">
      <w:pPr>
        <w:pStyle w:val="4"/>
        <w:spacing w:before="0" w:after="0" w:line="360" w:lineRule="auto"/>
        <w:ind w:firstLine="720"/>
        <w:jc w:val="both"/>
        <w:rPr>
          <w:rFonts w:ascii="Times New Roman" w:eastAsia="Times New Roman" w:hAnsi="Times New Roman" w:cs="Times New Roman"/>
          <w:sz w:val="28"/>
          <w:szCs w:val="28"/>
        </w:rPr>
      </w:pPr>
      <w:bookmarkStart w:id="14" w:name="_heading=h.27rjoixrfi3t" w:colFirst="0" w:colLast="0"/>
      <w:bookmarkEnd w:id="14"/>
      <w:r>
        <w:rPr>
          <w:rFonts w:ascii="Times New Roman" w:eastAsia="Times New Roman" w:hAnsi="Times New Roman" w:cs="Times New Roman"/>
          <w:sz w:val="28"/>
          <w:szCs w:val="28"/>
        </w:rPr>
        <w:lastRenderedPageBreak/>
        <w:t>2.3. Кажани занесені до Червоної книги України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за даними наведеними на сайті Червоної книги України на грудень 2023 року до неї з ряду Рукокрилих внесено дві родини: Підково</w:t>
      </w:r>
      <w:r>
        <w:rPr>
          <w:rFonts w:ascii="Times New Roman" w:eastAsia="Times New Roman" w:hAnsi="Times New Roman" w:cs="Times New Roman"/>
          <w:sz w:val="28"/>
          <w:szCs w:val="28"/>
        </w:rPr>
        <w:t>носові та Лиликові. З родини Підковоносові внесені підковоніс малий та підковоніс великий. А з родини Лиликові довгокрил звичайний, нічниця гостровуха, нічниця велика, нічниця довговуха, нічниця Наттерера, ничниця триколірна, нічниця ставкова, нічниця Бран</w:t>
      </w:r>
      <w:r>
        <w:rPr>
          <w:rFonts w:ascii="Times New Roman" w:eastAsia="Times New Roman" w:hAnsi="Times New Roman" w:cs="Times New Roman"/>
          <w:sz w:val="28"/>
          <w:szCs w:val="28"/>
        </w:rPr>
        <w:t>дта, нічниця вусата, нічниця водяна, вухань звичайний, вухань австрійський, широковух європейський, вечірниця руда, вечірниця мала, вечірниця велетенська, нетопир звичайний, нетопир-карлик, нетопир середземноморський, нетопир Натузіуса, нетопир кажановидни</w:t>
      </w:r>
      <w:r>
        <w:rPr>
          <w:rFonts w:ascii="Times New Roman" w:eastAsia="Times New Roman" w:hAnsi="Times New Roman" w:cs="Times New Roman"/>
          <w:sz w:val="28"/>
          <w:szCs w:val="28"/>
        </w:rPr>
        <w:t>й, лилик двоколірний, кажан пізній, кажан північний. [9]</w:t>
      </w:r>
    </w:p>
    <w:p w:rsidR="00210DB7" w:rsidRDefault="00FD3008">
      <w:pPr>
        <w:pStyle w:val="4"/>
        <w:spacing w:before="0" w:after="0" w:line="360" w:lineRule="auto"/>
        <w:ind w:firstLine="720"/>
        <w:jc w:val="center"/>
        <w:rPr>
          <w:rFonts w:ascii="Times New Roman" w:eastAsia="Times New Roman" w:hAnsi="Times New Roman" w:cs="Times New Roman"/>
          <w:sz w:val="28"/>
          <w:szCs w:val="28"/>
        </w:rPr>
      </w:pPr>
      <w:bookmarkStart w:id="15" w:name="_heading=h.ee4y1rsdsibv" w:colFirst="0" w:colLast="0"/>
      <w:bookmarkEnd w:id="15"/>
      <w:r>
        <w:rPr>
          <w:rFonts w:ascii="Times New Roman" w:eastAsia="Times New Roman" w:hAnsi="Times New Roman" w:cs="Times New Roman"/>
          <w:sz w:val="28"/>
          <w:szCs w:val="28"/>
        </w:rPr>
        <w:t>2.4 Екологічні фактори, які впливають на скорочення чисельності популяцій кажанів на різних територіях України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Шкода, але антропогенний вплив на чисельність популяцій кажанів є дуже негативним, оскіл</w:t>
      </w:r>
      <w:r>
        <w:rPr>
          <w:rFonts w:ascii="Times New Roman" w:eastAsia="Times New Roman" w:hAnsi="Times New Roman" w:cs="Times New Roman"/>
          <w:sz w:val="28"/>
          <w:szCs w:val="28"/>
        </w:rPr>
        <w:t>ьки місця поселень кажанів є чутливими до впливу людини і можуть бути зруйнованими через її дії. Наприклад, вирубка в лісах старих дерев, всередині яких є дупла, що слугують місцями сховків рукокрилих. Омолодження лісів оновлює флору території при цьому ру</w:t>
      </w:r>
      <w:r>
        <w:rPr>
          <w:rFonts w:ascii="Times New Roman" w:eastAsia="Times New Roman" w:hAnsi="Times New Roman" w:cs="Times New Roman"/>
          <w:sz w:val="28"/>
          <w:szCs w:val="28"/>
        </w:rPr>
        <w:t>йнуючи старі рослини разом з місцями існування представників фауни, серед яких страждає і хіроптерофауна. Так само, знесення старих будівель чи недобудованих є екологічною проблемою саме через те, що за період їх спокійного існування вони стали слугувати м</w:t>
      </w:r>
      <w:r>
        <w:rPr>
          <w:rFonts w:ascii="Times New Roman" w:eastAsia="Times New Roman" w:hAnsi="Times New Roman" w:cs="Times New Roman"/>
          <w:sz w:val="28"/>
          <w:szCs w:val="28"/>
        </w:rPr>
        <w:t>ісцем сховків кажанів чи місцем скупчення виводкових колоній. Оскільки кажани і так, мають мало нащадків і довгий репродуктивний період, то турбування чи знищення таких колоній помітно відображається на загальній картині поширення та чисельності популяцій.</w:t>
      </w:r>
      <w:r>
        <w:rPr>
          <w:rFonts w:ascii="Times New Roman" w:eastAsia="Times New Roman" w:hAnsi="Times New Roman" w:cs="Times New Roman"/>
          <w:sz w:val="28"/>
          <w:szCs w:val="28"/>
        </w:rPr>
        <w:t xml:space="preserve">  На жаль, також типовою ситуацією є і ліквідація сховищ кажанів за рамами вікон будівель під час ремонтів чи заміни вікон. </w:t>
      </w:r>
      <w:r>
        <w:rPr>
          <w:rFonts w:ascii="Times New Roman" w:eastAsia="Times New Roman" w:hAnsi="Times New Roman" w:cs="Times New Roman"/>
          <w:sz w:val="28"/>
          <w:szCs w:val="28"/>
          <w:highlight w:val="white"/>
        </w:rPr>
        <w:t>Встановлено, що з усіх видів фауни України тільки один (</w:t>
      </w:r>
      <w:r>
        <w:rPr>
          <w:rFonts w:ascii="Times New Roman" w:eastAsia="Times New Roman" w:hAnsi="Times New Roman" w:cs="Times New Roman"/>
          <w:i/>
          <w:sz w:val="28"/>
          <w:szCs w:val="28"/>
        </w:rPr>
        <w:t>Hypsugo savii</w:t>
      </w:r>
      <w:r>
        <w:rPr>
          <w:rFonts w:ascii="Times New Roman" w:eastAsia="Times New Roman" w:hAnsi="Times New Roman" w:cs="Times New Roman"/>
          <w:sz w:val="28"/>
          <w:szCs w:val="28"/>
          <w:highlight w:val="white"/>
        </w:rPr>
        <w:t xml:space="preserve">) не відмічений у використанні сховищ антропогенного типу.  </w:t>
      </w:r>
      <w:r>
        <w:rPr>
          <w:rFonts w:ascii="Times New Roman" w:eastAsia="Times New Roman" w:hAnsi="Times New Roman" w:cs="Times New Roman"/>
          <w:sz w:val="28"/>
          <w:szCs w:val="28"/>
        </w:rPr>
        <w:t>[10</w:t>
      </w:r>
      <w:r>
        <w:rPr>
          <w:rFonts w:ascii="Times New Roman" w:eastAsia="Times New Roman" w:hAnsi="Times New Roman" w:cs="Times New Roman"/>
          <w:sz w:val="28"/>
          <w:szCs w:val="28"/>
        </w:rPr>
        <w:t>]</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всі знайдені сховища рукокрилих потребують стабільного моніторингу спеціалістів та постійної уваги природоохоронців для збереження рукокрилих, які є однією з уразливих груп тварин. Питання їх практичної охорони в регіоні напряму пов’язане з дослідже</w:t>
      </w:r>
      <w:r>
        <w:rPr>
          <w:rFonts w:ascii="Times New Roman" w:eastAsia="Times New Roman" w:hAnsi="Times New Roman" w:cs="Times New Roman"/>
          <w:sz w:val="28"/>
          <w:szCs w:val="28"/>
        </w:rPr>
        <w:t xml:space="preserve">нням поширень видів, визначення ареалів їх існування.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Конвенція про охорону дикої флори та фауни і природних середовищ існування в Європі (Бернська конвенція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один з основних інструментів збереження біорізноманіття у країнах Європи. Бернська кон</w:t>
      </w:r>
      <w:r>
        <w:rPr>
          <w:rFonts w:ascii="Times New Roman" w:eastAsia="Times New Roman" w:hAnsi="Times New Roman" w:cs="Times New Roman"/>
          <w:sz w:val="28"/>
          <w:szCs w:val="28"/>
        </w:rPr>
        <w:t>венція містить 4 додатки, які є її складовою. У додаток II Бернської конвенції включені всі види Microchiroptera за винятком Pipistrellus pipistrellus</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який занесено до додатку III. Таким чином, фактично всі види кажанів фауни Європи знаходяться під о</w:t>
      </w:r>
      <w:r>
        <w:rPr>
          <w:rFonts w:ascii="Times New Roman" w:eastAsia="Times New Roman" w:hAnsi="Times New Roman" w:cs="Times New Roman"/>
          <w:sz w:val="28"/>
          <w:szCs w:val="28"/>
        </w:rPr>
        <w:t xml:space="preserve">хороною цього міжнародного договору. [11] </w:t>
      </w:r>
    </w:p>
    <w:p w:rsidR="00210DB7" w:rsidRDefault="00210DB7">
      <w:pPr>
        <w:pStyle w:val="3"/>
        <w:spacing w:before="0" w:after="0" w:line="360" w:lineRule="auto"/>
        <w:ind w:firstLine="720"/>
        <w:jc w:val="both"/>
        <w:rPr>
          <w:rFonts w:ascii="Times New Roman" w:eastAsia="Times New Roman" w:hAnsi="Times New Roman" w:cs="Times New Roman"/>
        </w:rPr>
      </w:pPr>
      <w:bookmarkStart w:id="16" w:name="_heading=h.xfyk9a8pg4m2" w:colFirst="0" w:colLast="0"/>
      <w:bookmarkEnd w:id="16"/>
    </w:p>
    <w:p w:rsidR="00210DB7" w:rsidRDefault="00FD3008">
      <w:pPr>
        <w:pStyle w:val="3"/>
        <w:spacing w:before="0" w:after="0" w:line="360" w:lineRule="auto"/>
        <w:ind w:firstLine="720"/>
        <w:jc w:val="both"/>
        <w:rPr>
          <w:rFonts w:ascii="Times New Roman" w:eastAsia="Times New Roman" w:hAnsi="Times New Roman" w:cs="Times New Roman"/>
        </w:rPr>
      </w:pPr>
      <w:bookmarkStart w:id="17" w:name="_heading=h.q787j08w8thd" w:colFirst="0" w:colLast="0"/>
      <w:bookmarkEnd w:id="17"/>
      <w:r>
        <w:rPr>
          <w:rFonts w:ascii="Times New Roman" w:eastAsia="Times New Roman" w:hAnsi="Times New Roman" w:cs="Times New Roman"/>
        </w:rPr>
        <w:t>РОЗДІЛ 3. Матеріали та методи дослідження</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Кажани є активними переважно вночі і тому вони мають складну систему звукової комунікації між собою та використовують принцип ехолокації для пересування. В більшості випадків ехолокаційні звуки кажанів не сприймаються людським вухом, адже є ультразвуковими</w:t>
      </w:r>
      <w:r>
        <w:rPr>
          <w:rFonts w:ascii="Times New Roman" w:eastAsia="Times New Roman" w:hAnsi="Times New Roman" w:cs="Times New Roman"/>
          <w:sz w:val="28"/>
          <w:szCs w:val="28"/>
        </w:rPr>
        <w:t xml:space="preserve"> (понад 20000 Гц). Тому для досліджень кажанів використовують ультразвукові детектори. За частотою сигналів, їх тональним наповненням і характером звукових серій можна розрізняти окремі види, визначати характер їх політної поведінки (транзит, полювання, то</w:t>
      </w:r>
      <w:r>
        <w:rPr>
          <w:rFonts w:ascii="Times New Roman" w:eastAsia="Times New Roman" w:hAnsi="Times New Roman" w:cs="Times New Roman"/>
          <w:sz w:val="28"/>
          <w:szCs w:val="28"/>
        </w:rPr>
        <w:t xml:space="preserve">кування) та знаходити їх сховища [12].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Звісно, кажани не знаходяться в просторі рівномірно і найбільше їх скупчення є в місцях де вони полюють і знаходиться їх здобич, наприклад над озерами в нічний час де є скупчення комах, але місця їх полювання різні в</w:t>
      </w:r>
      <w:r>
        <w:rPr>
          <w:rFonts w:ascii="Times New Roman" w:eastAsia="Times New Roman" w:hAnsi="Times New Roman" w:cs="Times New Roman"/>
          <w:sz w:val="28"/>
          <w:szCs w:val="28"/>
        </w:rPr>
        <w:t xml:space="preserve"> залежності від виду і описані для кожного з них. Вечірниці зазвичай полюють на одному рівні з кронами дерев, нетопирі - на узліссях, водяні нічниці - над площею води, а пергачі — на відкритих місцях.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процесі взаємодії між собою кажани використовують </w:t>
      </w:r>
      <w:r>
        <w:rPr>
          <w:rFonts w:ascii="Times New Roman" w:eastAsia="Times New Roman" w:hAnsi="Times New Roman" w:cs="Times New Roman"/>
          <w:sz w:val="28"/>
          <w:szCs w:val="28"/>
        </w:rPr>
        <w:t>спеціальні звуки, які за фізичними характеристиками близькі до звуків що видають інші ссавці. Але в польоті вони користуються сигналами, які що мають максимальну амплітуду, що знаходиться в ультразвуковому діапазоні від 20 до 120 кГц. Ці високі частоти сиг</w:t>
      </w:r>
      <w:r>
        <w:rPr>
          <w:rFonts w:ascii="Times New Roman" w:eastAsia="Times New Roman" w:hAnsi="Times New Roman" w:cs="Times New Roman"/>
          <w:sz w:val="28"/>
          <w:szCs w:val="28"/>
        </w:rPr>
        <w:t>налу дозволяють кажанам, після аналізу відлуння, розрізняти місцерозташування перешкоди та дрібних об'єктів, їх розмір, а це відіграє важливу роль  для їх орієнтації у просторі та для пошуку поживи. Постійне утворення цими тваринами ультразвуків використ</w:t>
      </w:r>
      <w:r>
        <w:rPr>
          <w:rFonts w:ascii="Times New Roman" w:eastAsia="Times New Roman" w:hAnsi="Times New Roman" w:cs="Times New Roman"/>
          <w:sz w:val="28"/>
          <w:szCs w:val="28"/>
        </w:rPr>
        <w:t xml:space="preserve">овується дослідниками для  визначення  наявність, чисельності кажанів та аналізу  їх просторових переміщень. </w:t>
      </w:r>
    </w:p>
    <w:p w:rsidR="00210DB7" w:rsidRDefault="00FD30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кожного окремого виду рукокрилих характерні свої певні ультразвукові сигнали, які, після відповідного перетворення детектором, можуть допомог</w:t>
      </w:r>
      <w:r>
        <w:rPr>
          <w:rFonts w:ascii="Times New Roman" w:eastAsia="Times New Roman" w:hAnsi="Times New Roman" w:cs="Times New Roman"/>
          <w:sz w:val="28"/>
          <w:szCs w:val="28"/>
        </w:rPr>
        <w:t xml:space="preserve">ти ідентифікувати видову належність. Хоча в деяких видів, які поширені на спільній території, як наприклад у нічниці вусатої та нетопира білосмугого, частота може перекриватися і це фактор, який  ускладнює ідентифікування кажанів.  [13] </w:t>
      </w:r>
      <w:r>
        <w:rPr>
          <w:rFonts w:ascii="Times New Roman" w:eastAsia="Times New Roman" w:hAnsi="Times New Roman" w:cs="Times New Roman"/>
          <w:noProof/>
          <w:sz w:val="28"/>
          <w:szCs w:val="28"/>
          <w:lang w:val="ru-RU"/>
        </w:rPr>
        <w:drawing>
          <wp:inline distT="114300" distB="114300" distL="114300" distR="114300">
            <wp:extent cx="6119820" cy="3187700"/>
            <wp:effectExtent l="0" t="0" r="0" b="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1"/>
                    <a:srcRect t="15105" b="10956"/>
                    <a:stretch>
                      <a:fillRect/>
                    </a:stretch>
                  </pic:blipFill>
                  <pic:spPr>
                    <a:xfrm>
                      <a:off x="0" y="0"/>
                      <a:ext cx="6119820" cy="3187700"/>
                    </a:xfrm>
                    <a:prstGeom prst="rect">
                      <a:avLst/>
                    </a:prstGeom>
                    <a:ln/>
                  </pic:spPr>
                </pic:pic>
              </a:graphicData>
            </a:graphic>
          </wp:inline>
        </w:drawing>
      </w:r>
    </w:p>
    <w:p w:rsidR="00210DB7" w:rsidRDefault="00FD3008">
      <w:pPr>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 Зага</w:t>
      </w:r>
      <w:r>
        <w:rPr>
          <w:rFonts w:ascii="Times New Roman" w:eastAsia="Times New Roman" w:hAnsi="Times New Roman" w:cs="Times New Roman"/>
          <w:sz w:val="28"/>
          <w:szCs w:val="28"/>
        </w:rPr>
        <w:t>льні особливості звукових сигналів у різних видів кажанів (За: Limpens, Roshen (1995); Загороднюк, Годлевська (2000)</w:t>
      </w:r>
      <w:r>
        <w:br w:type="page"/>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Для досліджень хіроптерофауни Ічнянського національного природного парку в 2023 році було використано метод акустичного обліку поширення в</w:t>
      </w:r>
      <w:r>
        <w:rPr>
          <w:rFonts w:ascii="Times New Roman" w:eastAsia="Times New Roman" w:hAnsi="Times New Roman" w:cs="Times New Roman"/>
          <w:sz w:val="28"/>
          <w:szCs w:val="28"/>
          <w:highlight w:val="white"/>
        </w:rPr>
        <w:t xml:space="preserve">идів, нами були застосовані детекторні спостереження за допомогою детекторів Wildlife Acoustics EchoMeter Touch Pro, Pettersson Elektronik D240. Також деякі дані були вже отримані раніше в 2019-2021 роках, опрацьовані і також використані в роботі. </w:t>
      </w:r>
    </w:p>
    <w:p w:rsidR="00210DB7" w:rsidRDefault="00210DB7">
      <w:pPr>
        <w:keepLines/>
        <w:spacing w:after="0" w:line="360" w:lineRule="auto"/>
        <w:ind w:firstLine="720"/>
        <w:jc w:val="both"/>
        <w:rPr>
          <w:rFonts w:ascii="Times New Roman" w:eastAsia="Times New Roman" w:hAnsi="Times New Roman" w:cs="Times New Roman"/>
          <w:sz w:val="28"/>
          <w:szCs w:val="28"/>
          <w:highlight w:val="white"/>
        </w:rPr>
      </w:pPr>
    </w:p>
    <w:p w:rsidR="00210DB7" w:rsidRDefault="00210DB7">
      <w:pPr>
        <w:keepLines/>
        <w:spacing w:after="0" w:line="360" w:lineRule="auto"/>
        <w:ind w:firstLine="720"/>
        <w:jc w:val="both"/>
        <w:rPr>
          <w:rFonts w:ascii="Times New Roman" w:eastAsia="Times New Roman" w:hAnsi="Times New Roman" w:cs="Times New Roman"/>
          <w:sz w:val="28"/>
          <w:szCs w:val="28"/>
          <w:highlight w:val="white"/>
        </w:rPr>
      </w:pPr>
    </w:p>
    <w:p w:rsidR="00210DB7" w:rsidRDefault="00FD3008">
      <w:pPr>
        <w:pStyle w:val="3"/>
        <w:spacing w:after="0" w:line="360" w:lineRule="auto"/>
        <w:ind w:firstLine="720"/>
        <w:jc w:val="center"/>
        <w:rPr>
          <w:rFonts w:ascii="Times New Roman" w:eastAsia="Times New Roman" w:hAnsi="Times New Roman" w:cs="Times New Roman"/>
        </w:rPr>
      </w:pPr>
      <w:bookmarkStart w:id="18" w:name="_heading=h.wk3defgvr8vv" w:colFirst="0" w:colLast="0"/>
      <w:bookmarkEnd w:id="18"/>
      <w:r>
        <w:rPr>
          <w:rFonts w:ascii="Times New Roman" w:eastAsia="Times New Roman" w:hAnsi="Times New Roman" w:cs="Times New Roman"/>
        </w:rPr>
        <w:t>РОЗДІ</w:t>
      </w:r>
      <w:r>
        <w:rPr>
          <w:rFonts w:ascii="Times New Roman" w:eastAsia="Times New Roman" w:hAnsi="Times New Roman" w:cs="Times New Roman"/>
        </w:rPr>
        <w:t>Л 4. Сучасний стан популяції кажанів на території Ічнянського національного парку</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дало можливість проаналізувати видовий склад кажанів, було визначено 7 наявних видів кажанів, серед яких:</w:t>
      </w: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Нічниця водяна Myotis daubentonii </w:t>
      </w:r>
      <w:r>
        <w:rPr>
          <w:rFonts w:ascii="Times New Roman" w:eastAsia="Times New Roman" w:hAnsi="Times New Roman" w:cs="Times New Roman"/>
          <w:sz w:val="28"/>
          <w:szCs w:val="28"/>
        </w:rPr>
        <w:t>(Kuhl, 1817)  на території є зв</w:t>
      </w:r>
      <w:r>
        <w:rPr>
          <w:rFonts w:ascii="Times New Roman" w:eastAsia="Times New Roman" w:hAnsi="Times New Roman" w:cs="Times New Roman"/>
          <w:sz w:val="28"/>
          <w:szCs w:val="28"/>
        </w:rPr>
        <w:t>ичайним видом, але не чисельним (Мал.12-13). Помечено її знаходження там, де є велике дзеркало води. Під час досліджень вдавалось її не тільки чути, а і бачити. Спостерігали за нею два рази біля альтанки на території парку і біля ставка поряд з будівлею ад</w:t>
      </w:r>
      <w:r>
        <w:rPr>
          <w:rFonts w:ascii="Times New Roman" w:eastAsia="Times New Roman" w:hAnsi="Times New Roman" w:cs="Times New Roman"/>
          <w:sz w:val="28"/>
          <w:szCs w:val="28"/>
        </w:rPr>
        <w:t>міністрації ІНПП 2021 року та 2023 року в літні періоди. Зареєстровані представники виду знаходились поодиноко, або  маленькими групами по 2-3 особини.  Сховищ нічниці водяної не знаходили і не ставили перед  собою такого завдання.</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487228" cy="3739356"/>
            <wp:effectExtent l="0" t="0" r="0" b="0"/>
            <wp:docPr id="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22"/>
                    <a:srcRect/>
                    <a:stretch>
                      <a:fillRect/>
                    </a:stretch>
                  </pic:blipFill>
                  <pic:spPr>
                    <a:xfrm>
                      <a:off x="0" y="0"/>
                      <a:ext cx="4487228" cy="3739356"/>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12. Нічниця водян</w:t>
      </w:r>
      <w:r>
        <w:rPr>
          <w:rFonts w:ascii="Times New Roman" w:eastAsia="Times New Roman" w:hAnsi="Times New Roman" w:cs="Times New Roman"/>
          <w:sz w:val="28"/>
          <w:szCs w:val="28"/>
        </w:rPr>
        <w:t xml:space="preserve">а Myotis daubentonii (Kuhl, 1817)[9]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420553" cy="3446054"/>
            <wp:effectExtent l="0" t="0" r="0" b="0"/>
            <wp:docPr id="1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3"/>
                    <a:srcRect/>
                    <a:stretch>
                      <a:fillRect/>
                    </a:stretch>
                  </pic:blipFill>
                  <pic:spPr>
                    <a:xfrm>
                      <a:off x="0" y="0"/>
                      <a:ext cx="4420553" cy="3446054"/>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13. Поширення нічниці водяної Myotis daubentonii (Kuhl, 1817) за даними з Червоної книги України [9] </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Вухань бурий Plecotus auritus (Linnaeus, 1758) </w:t>
      </w:r>
      <w:r>
        <w:rPr>
          <w:rFonts w:ascii="Times New Roman" w:eastAsia="Times New Roman" w:hAnsi="Times New Roman" w:cs="Times New Roman"/>
          <w:sz w:val="28"/>
          <w:szCs w:val="28"/>
        </w:rPr>
        <w:t>був зареєстрований в районі альтанки  влітку 2021 року на ча</w:t>
      </w:r>
      <w:r>
        <w:rPr>
          <w:rFonts w:ascii="Times New Roman" w:eastAsia="Times New Roman" w:hAnsi="Times New Roman" w:cs="Times New Roman"/>
          <w:sz w:val="28"/>
          <w:szCs w:val="28"/>
        </w:rPr>
        <w:t>стоті 60 кГц (Мал.14-15). Його частоти було виявлено на ділянці з лівого боку від містка що веде до альтанки.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592003" cy="3826669"/>
            <wp:effectExtent l="0" t="0" r="0" b="0"/>
            <wp:docPr id="1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4"/>
                    <a:srcRect/>
                    <a:stretch>
                      <a:fillRect/>
                    </a:stretch>
                  </pic:blipFill>
                  <pic:spPr>
                    <a:xfrm>
                      <a:off x="0" y="0"/>
                      <a:ext cx="4592003" cy="3826669"/>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14. Вухань бурий Plecotus auritus (Linnaeus, 1758) [9]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734878" cy="3699123"/>
            <wp:effectExtent l="0" t="0" r="0" b="0"/>
            <wp:docPr id="1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5"/>
                    <a:srcRect/>
                    <a:stretch>
                      <a:fillRect/>
                    </a:stretch>
                  </pic:blipFill>
                  <pic:spPr>
                    <a:xfrm>
                      <a:off x="0" y="0"/>
                      <a:ext cx="4734878" cy="3699123"/>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15. Поширення Вуханя бурого Plecotus auritus (Linnaeus, 1758) за даними з Червоної книги України [9] </w:t>
      </w:r>
    </w:p>
    <w:p w:rsidR="00210DB7" w:rsidRDefault="00210DB7">
      <w:pPr>
        <w:keepLines/>
        <w:spacing w:after="0" w:line="360" w:lineRule="auto"/>
        <w:ind w:firstLine="720"/>
        <w:jc w:val="both"/>
        <w:rPr>
          <w:rFonts w:ascii="Times New Roman" w:eastAsia="Times New Roman" w:hAnsi="Times New Roman" w:cs="Times New Roman"/>
          <w:sz w:val="28"/>
          <w:szCs w:val="28"/>
        </w:rPr>
      </w:pP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Нетопир білосмугий Pipistrellus kuhlii (Kuhl, 1817)</w:t>
      </w:r>
      <w:r>
        <w:rPr>
          <w:rFonts w:ascii="Times New Roman" w:eastAsia="Times New Roman" w:hAnsi="Times New Roman" w:cs="Times New Roman"/>
          <w:sz w:val="28"/>
          <w:szCs w:val="28"/>
        </w:rPr>
        <w:t xml:space="preserve"> поширений безпоседньо в населених пунктах, звичайний чисельний вид, фіксувався в літній період і</w:t>
      </w:r>
      <w:r>
        <w:rPr>
          <w:rFonts w:ascii="Times New Roman" w:eastAsia="Times New Roman" w:hAnsi="Times New Roman" w:cs="Times New Roman"/>
          <w:sz w:val="28"/>
          <w:szCs w:val="28"/>
        </w:rPr>
        <w:t xml:space="preserve"> на початку осені в 2021 та 2023 роках (Мал.16).</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496753" cy="3747294"/>
            <wp:effectExtent l="0" t="0" r="0" b="0"/>
            <wp:docPr id="13"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6"/>
                    <a:srcRect/>
                    <a:stretch>
                      <a:fillRect/>
                    </a:stretch>
                  </pic:blipFill>
                  <pic:spPr>
                    <a:xfrm>
                      <a:off x="0" y="0"/>
                      <a:ext cx="4496753" cy="3747294"/>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16. Нетопир білосмугий Pipistrellus kuhlii (Kuhl, 1817) [9] </w:t>
      </w: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Нетопир лісовий Pipistrellus nathusii (Keyserling &amp; Blasius, 1839) </w:t>
      </w:r>
      <w:r>
        <w:rPr>
          <w:rFonts w:ascii="Times New Roman" w:eastAsia="Times New Roman" w:hAnsi="Times New Roman" w:cs="Times New Roman"/>
          <w:sz w:val="28"/>
          <w:szCs w:val="28"/>
        </w:rPr>
        <w:t>реєструвався є в великій кількості в районі альтанки і також вздовж доро</w:t>
      </w:r>
      <w:r>
        <w:rPr>
          <w:rFonts w:ascii="Times New Roman" w:eastAsia="Times New Roman" w:hAnsi="Times New Roman" w:cs="Times New Roman"/>
          <w:sz w:val="28"/>
          <w:szCs w:val="28"/>
        </w:rPr>
        <w:t xml:space="preserve">ги між самим ставком і лісовим масивом. Теж фіксувався влітку 2021 р. таа напочатку осені 2023 р. (Мал. 17)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334828" cy="3612356"/>
            <wp:effectExtent l="0" t="0" r="0" b="0"/>
            <wp:docPr id="22"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7"/>
                    <a:srcRect/>
                    <a:stretch>
                      <a:fillRect/>
                    </a:stretch>
                  </pic:blipFill>
                  <pic:spPr>
                    <a:xfrm>
                      <a:off x="0" y="0"/>
                      <a:ext cx="4334828" cy="3612356"/>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 17. Нетопир лісовий Pipistrellus nathusii (Keyserling &amp; Blasius, 1839)[9] </w:t>
      </w: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Вечірниця мала Nyctalus leisleri (Kuhl, 1817)</w:t>
      </w:r>
      <w:r>
        <w:rPr>
          <w:rFonts w:ascii="Times New Roman" w:eastAsia="Times New Roman" w:hAnsi="Times New Roman" w:cs="Times New Roman"/>
          <w:sz w:val="28"/>
          <w:szCs w:val="28"/>
        </w:rPr>
        <w:t xml:space="preserve"> за даними Федуна О.</w:t>
      </w:r>
      <w:r>
        <w:rPr>
          <w:rFonts w:ascii="Times New Roman" w:eastAsia="Times New Roman" w:hAnsi="Times New Roman" w:cs="Times New Roman"/>
          <w:sz w:val="28"/>
          <w:szCs w:val="28"/>
        </w:rPr>
        <w:t xml:space="preserve">М. (власне усне повідомлення) поблизу альтанки його детектор </w:t>
      </w:r>
      <w:r>
        <w:rPr>
          <w:rFonts w:ascii="Times New Roman" w:eastAsia="Times New Roman" w:hAnsi="Times New Roman" w:cs="Times New Roman"/>
          <w:sz w:val="28"/>
          <w:szCs w:val="28"/>
          <w:highlight w:val="white"/>
        </w:rPr>
        <w:t>Wildlife Acoustics EchoMeter Touch Pro, який визначає  вид автоматично,</w:t>
      </w:r>
      <w:r>
        <w:rPr>
          <w:rFonts w:ascii="Times New Roman" w:eastAsia="Times New Roman" w:hAnsi="Times New Roman" w:cs="Times New Roman"/>
          <w:sz w:val="28"/>
          <w:szCs w:val="28"/>
        </w:rPr>
        <w:t xml:space="preserve"> реєстрував вечірницю малу (Мал. 18-19). А власне </w:t>
      </w:r>
      <w:r>
        <w:rPr>
          <w:rFonts w:ascii="Times New Roman" w:eastAsia="Times New Roman" w:hAnsi="Times New Roman" w:cs="Times New Roman"/>
          <w:sz w:val="28"/>
          <w:szCs w:val="28"/>
          <w:highlight w:val="white"/>
        </w:rPr>
        <w:t>Pettersson Elektronik D200 реєстрував на цій території вечірницю руду. Отж</w:t>
      </w:r>
      <w:r>
        <w:rPr>
          <w:rFonts w:ascii="Times New Roman" w:eastAsia="Times New Roman" w:hAnsi="Times New Roman" w:cs="Times New Roman"/>
          <w:sz w:val="28"/>
          <w:szCs w:val="28"/>
          <w:highlight w:val="white"/>
        </w:rPr>
        <w:t xml:space="preserve">е тут ми бачимо проблеми з розділенням цих видів лише за методом ультразвукового аналізу, через близькість частот. Діапазони ультразвуку в залежності від того чи фіксуються в густій рослинності чи на території відкритій в кажанів змінюються. </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w:drawing>
          <wp:inline distT="114300" distB="114300" distL="114300" distR="114300">
            <wp:extent cx="4087178" cy="3405981"/>
            <wp:effectExtent l="0" t="0" r="0" b="0"/>
            <wp:docPr id="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8"/>
                    <a:srcRect/>
                    <a:stretch>
                      <a:fillRect/>
                    </a:stretch>
                  </pic:blipFill>
                  <pic:spPr>
                    <a:xfrm>
                      <a:off x="0" y="0"/>
                      <a:ext cx="4087178" cy="3405981"/>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18. Ве</w:t>
      </w:r>
      <w:r>
        <w:rPr>
          <w:rFonts w:ascii="Times New Roman" w:eastAsia="Times New Roman" w:hAnsi="Times New Roman" w:cs="Times New Roman"/>
          <w:sz w:val="28"/>
          <w:szCs w:val="28"/>
        </w:rPr>
        <w:t>чірниця мала Nyctalus leisleri (Kuhl, 1817) [9]</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3991928" cy="3118693"/>
            <wp:effectExtent l="0" t="0" r="0" b="0"/>
            <wp:docPr id="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9"/>
                    <a:srcRect/>
                    <a:stretch>
                      <a:fillRect/>
                    </a:stretch>
                  </pic:blipFill>
                  <pic:spPr>
                    <a:xfrm>
                      <a:off x="0" y="0"/>
                      <a:ext cx="3991928" cy="3118693"/>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Мал. 19. Поширення Вечірниці малої Nyctalus leisleri (Kuhl, 1817) за даними з Червоної книги України [9]</w:t>
      </w:r>
    </w:p>
    <w:p w:rsidR="00210DB7" w:rsidRDefault="00210DB7">
      <w:pPr>
        <w:keepLines/>
        <w:spacing w:after="0" w:line="360" w:lineRule="auto"/>
        <w:ind w:firstLine="720"/>
        <w:jc w:val="both"/>
        <w:rPr>
          <w:rFonts w:ascii="Times New Roman" w:eastAsia="Times New Roman" w:hAnsi="Times New Roman" w:cs="Times New Roman"/>
          <w:sz w:val="28"/>
          <w:szCs w:val="28"/>
          <w:highlight w:val="white"/>
        </w:rPr>
      </w:pP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Вечірниця руда Nyctalus noctula (Schreber, 1774)</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була зареєстрована на території ІНПП пізньою осінню</w:t>
      </w:r>
      <w:r>
        <w:rPr>
          <w:rFonts w:ascii="Times New Roman" w:eastAsia="Times New Roman" w:hAnsi="Times New Roman" w:cs="Times New Roman"/>
          <w:sz w:val="28"/>
          <w:szCs w:val="28"/>
          <w:highlight w:val="white"/>
        </w:rPr>
        <w:t xml:space="preserve"> 2019 року, і влітку 2021, і на початку 2023 року (Мал.20). Була помічена на території парку 25 жовтня 2019 року після вибухів на військових складах через рік, в цей рік було дуже спекотне літо і водойми попересохали, але не дивлячись на це в кінці жовтня </w:t>
      </w:r>
      <w:r>
        <w:rPr>
          <w:rFonts w:ascii="Times New Roman" w:eastAsia="Times New Roman" w:hAnsi="Times New Roman" w:cs="Times New Roman"/>
          <w:sz w:val="28"/>
          <w:szCs w:val="28"/>
          <w:highlight w:val="white"/>
        </w:rPr>
        <w:t xml:space="preserve">було чути поодиноку особину вечірниці рудої. Це може свідчити про те, що окремі їх особини залишаються на зимівлю на території парку. Бо як правило мігруючі види відлітають в вересні.  </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районі альтанки в червні 2021 року чули і бачили там лише одну особи</w:t>
      </w:r>
      <w:r>
        <w:rPr>
          <w:rFonts w:ascii="Times New Roman" w:eastAsia="Times New Roman" w:hAnsi="Times New Roman" w:cs="Times New Roman"/>
          <w:sz w:val="28"/>
          <w:szCs w:val="28"/>
          <w:highlight w:val="white"/>
        </w:rPr>
        <w:t>ну. Другий раз їздили в район альтанки в 2023 році початок вересня.  На початку осені 2023 було вирахувано орієнтовні місця знаходжень денних сховищ,  але в ліс не пішли через дотримання правил мінної безпеки. Це звичайний чисельний вид і влітку і на почат</w:t>
      </w:r>
      <w:r>
        <w:rPr>
          <w:rFonts w:ascii="Times New Roman" w:eastAsia="Times New Roman" w:hAnsi="Times New Roman" w:cs="Times New Roman"/>
          <w:sz w:val="28"/>
          <w:szCs w:val="28"/>
          <w:highlight w:val="white"/>
        </w:rPr>
        <w:t>ку осені.</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2857500" cy="2381250"/>
            <wp:effectExtent l="0" t="0" r="0" 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0"/>
                    <a:srcRect/>
                    <a:stretch>
                      <a:fillRect/>
                    </a:stretch>
                  </pic:blipFill>
                  <pic:spPr>
                    <a:xfrm>
                      <a:off x="0" y="0"/>
                      <a:ext cx="2857500" cy="2381250"/>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Мал. 20. Вечірниця руда Nyctalus noctula (Schreber, 1774) [9]</w:t>
      </w:r>
    </w:p>
    <w:p w:rsidR="00210DB7" w:rsidRDefault="00FD3008">
      <w:pPr>
        <w:keepLines/>
        <w:numPr>
          <w:ilvl w:val="0"/>
          <w:numId w:val="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Лилик пізній Eptesicus serotinus (Schreber, 1774)</w:t>
      </w:r>
      <w:r>
        <w:rPr>
          <w:rFonts w:ascii="Times New Roman" w:eastAsia="Times New Roman" w:hAnsi="Times New Roman" w:cs="Times New Roman"/>
          <w:sz w:val="28"/>
          <w:szCs w:val="28"/>
          <w:highlight w:val="white"/>
        </w:rPr>
        <w:t xml:space="preserve"> в самій Ічні звичайний чисельний вид, також був помічений в районі бази відпочинку і 2021 року влітку на території піонерського табо</w:t>
      </w:r>
      <w:r>
        <w:rPr>
          <w:rFonts w:ascii="Times New Roman" w:eastAsia="Times New Roman" w:hAnsi="Times New Roman" w:cs="Times New Roman"/>
          <w:sz w:val="28"/>
          <w:szCs w:val="28"/>
          <w:highlight w:val="white"/>
        </w:rPr>
        <w:t>ру (Мал. 21).</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w:drawing>
          <wp:inline distT="114300" distB="114300" distL="114300" distR="114300">
            <wp:extent cx="2857500" cy="2381250"/>
            <wp:effectExtent l="0" t="0" r="0" b="0"/>
            <wp:docPr id="17"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1"/>
                    <a:srcRect/>
                    <a:stretch>
                      <a:fillRect/>
                    </a:stretch>
                  </pic:blipFill>
                  <pic:spPr>
                    <a:xfrm>
                      <a:off x="0" y="0"/>
                      <a:ext cx="2857500" cy="2381250"/>
                    </a:xfrm>
                    <a:prstGeom prst="rect">
                      <a:avLst/>
                    </a:prstGeom>
                    <a:ln/>
                  </pic:spPr>
                </pic:pic>
              </a:graphicData>
            </a:graphic>
          </wp:inline>
        </w:drawing>
      </w:r>
    </w:p>
    <w:p w:rsidR="00210DB7" w:rsidRDefault="00FD3008">
      <w:pPr>
        <w:keepLines/>
        <w:spacing w:after="0" w:line="360" w:lineRule="auto"/>
        <w:ind w:firstLine="720"/>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Мал. 21. Лилик пізній Eptesicus serotinus (Schreber, 1774) [9]</w:t>
      </w:r>
    </w:p>
    <w:p w:rsidR="00210DB7" w:rsidRDefault="00FD3008">
      <w:pPr>
        <w:keepLines/>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Чисельність деякий видів зменшується з часом, за рахунок того, що пересихають водойми (наприклад чисельність нічниці водяні, якщо порівнювати з даними Годлевської), зменшується кількість вечірниці рудої, яка раніше була чисельною, а зараз зустрічається рід</w:t>
      </w:r>
      <w:r>
        <w:rPr>
          <w:rFonts w:ascii="Times New Roman" w:eastAsia="Times New Roman" w:hAnsi="Times New Roman" w:cs="Times New Roman"/>
          <w:sz w:val="28"/>
          <w:szCs w:val="28"/>
          <w:highlight w:val="white"/>
        </w:rPr>
        <w:t>ко.</w:t>
      </w:r>
      <w:r>
        <w:rPr>
          <w:rFonts w:ascii="Times New Roman" w:eastAsia="Times New Roman" w:hAnsi="Times New Roman" w:cs="Times New Roman"/>
          <w:sz w:val="28"/>
          <w:szCs w:val="28"/>
          <w:highlight w:val="white"/>
        </w:rPr>
        <w:br/>
        <w:t xml:space="preserve">Нетопир лісовий є більш стабільним за своєю чисельністю.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Вухань бурий є рідкісним видом і з дуже малою чисельністю, хоча за даними Годлевської вони часто зустрічаються.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поширення кажанів та зменшення їх чисельності популяцій останніми роками</w:t>
      </w:r>
      <w:r>
        <w:rPr>
          <w:rFonts w:ascii="Times New Roman" w:eastAsia="Times New Roman" w:hAnsi="Times New Roman" w:cs="Times New Roman"/>
          <w:sz w:val="28"/>
          <w:szCs w:val="28"/>
        </w:rPr>
        <w:t xml:space="preserve"> мали вплив</w:t>
      </w:r>
      <w:r>
        <w:rPr>
          <w:rFonts w:ascii="Times New Roman" w:eastAsia="Times New Roman" w:hAnsi="Times New Roman" w:cs="Times New Roman"/>
          <w:sz w:val="28"/>
          <w:szCs w:val="28"/>
          <w:highlight w:val="white"/>
        </w:rPr>
        <w:t xml:space="preserve"> дві події: вибухи на військових складах у 2018 році, тому у 2019 році не бачили достатньої кількості кажанів, кажана пізнього спостерігали мало, хоч і місця кормові. Друга подія, що мала вплив - це повномаштабне вторгнення, яке теж є фактором т</w:t>
      </w:r>
      <w:r>
        <w:rPr>
          <w:rFonts w:ascii="Times New Roman" w:eastAsia="Times New Roman" w:hAnsi="Times New Roman" w:cs="Times New Roman"/>
          <w:sz w:val="28"/>
          <w:szCs w:val="28"/>
          <w:highlight w:val="white"/>
        </w:rPr>
        <w:t>урбування кажанів та руйнації будинків, які використовуються кажанами для денних сховищ, пошкодження дерев тобто пошкодження дупел. Хоча, в той самий час, в звʼязку з загрозою мінування існує обмеження доступу людей до лісу і не відбувається санітарні рубк</w:t>
      </w:r>
      <w:r>
        <w:rPr>
          <w:rFonts w:ascii="Times New Roman" w:eastAsia="Times New Roman" w:hAnsi="Times New Roman" w:cs="Times New Roman"/>
          <w:sz w:val="28"/>
          <w:szCs w:val="28"/>
          <w:highlight w:val="white"/>
        </w:rPr>
        <w:t>и, тому антропогенний вплив зменшився. А це може позитивно вплинути на чисельність популяцій кажанів, що з часом зіграє на каристь саме дентдофільних видів (наприклад руда вечірниця, нетопир лісовий).</w:t>
      </w:r>
      <w:r>
        <w:br w:type="page"/>
      </w:r>
    </w:p>
    <w:p w:rsidR="00210DB7" w:rsidRDefault="00FD3008">
      <w:pPr>
        <w:pStyle w:val="3"/>
        <w:spacing w:before="0" w:after="0" w:line="360" w:lineRule="auto"/>
        <w:ind w:firstLine="720"/>
        <w:jc w:val="center"/>
        <w:rPr>
          <w:rFonts w:ascii="Times New Roman" w:eastAsia="Times New Roman" w:hAnsi="Times New Roman" w:cs="Times New Roman"/>
        </w:rPr>
      </w:pPr>
      <w:bookmarkStart w:id="19" w:name="_heading=h.4auut3daug9" w:colFirst="0" w:colLast="0"/>
      <w:bookmarkEnd w:id="19"/>
      <w:r>
        <w:rPr>
          <w:rFonts w:ascii="Times New Roman" w:eastAsia="Times New Roman" w:hAnsi="Times New Roman" w:cs="Times New Roman"/>
        </w:rPr>
        <w:lastRenderedPageBreak/>
        <w:t>Висновки</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роботи було зʼясовано склад хіроптероф</w:t>
      </w:r>
      <w:r>
        <w:rPr>
          <w:rFonts w:ascii="Times New Roman" w:eastAsia="Times New Roman" w:hAnsi="Times New Roman" w:cs="Times New Roman"/>
          <w:sz w:val="28"/>
          <w:szCs w:val="28"/>
        </w:rPr>
        <w:t xml:space="preserve">ауни на території  Ічнянського національного природного парку, визначено найбільш поширені види рукокрилих на території Ічнянського національного природного парку та ті, які зустрічаються рідше.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Найчисельнішими видами, що мешкають на території  ІНПП, вияв</w:t>
      </w:r>
      <w:r>
        <w:rPr>
          <w:rFonts w:ascii="Times New Roman" w:eastAsia="Times New Roman" w:hAnsi="Times New Roman" w:cs="Times New Roman"/>
          <w:sz w:val="28"/>
          <w:szCs w:val="28"/>
        </w:rPr>
        <w:t xml:space="preserve">илися кажан пізній Eptesicus serotinus, Schreber, 1774, нетопир пігмей (Pipistrellus pygmaeus, Leach, 1825) та Вечірниця руда (Nyctalus noctula, Schreber, 1774). Саме ці види були відмічені на всіх досліджених ділянках. </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Значно рідше зустрічалися такі вид</w:t>
      </w:r>
      <w:r>
        <w:rPr>
          <w:rFonts w:ascii="Times New Roman" w:eastAsia="Times New Roman" w:hAnsi="Times New Roman" w:cs="Times New Roman"/>
          <w:sz w:val="28"/>
          <w:szCs w:val="28"/>
        </w:rPr>
        <w:t>и кажанів: Кажан північний (Eptesicus nilssonii, Keyserling et Blasius, 1839), Нічниця водяна (Myotis daubentonii, Kuhl, 1817), Вечірниця мала (Nyctalus leisleri, Kuhl, 1817),  Нетопир малий (Pipistrellus pipistrellus, Schreber, 1774), Лилик двоколірний (V</w:t>
      </w:r>
      <w:r>
        <w:rPr>
          <w:rFonts w:ascii="Times New Roman" w:eastAsia="Times New Roman" w:hAnsi="Times New Roman" w:cs="Times New Roman"/>
          <w:sz w:val="28"/>
          <w:szCs w:val="28"/>
        </w:rPr>
        <w:t>espertilio murinus, Linnaeus,1758) та Вечірниця мала (Nyctalus leisleri, Kuhl, 1817). Окрім того нижче перелічені види проявляли помітну тенденцію до зменшення чисельності за період проведення досліджень.</w:t>
      </w:r>
    </w:p>
    <w:p w:rsidR="00210DB7" w:rsidRDefault="00FD3008">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визначено, які  фактори впливають на поширення</w:t>
      </w:r>
      <w:r>
        <w:rPr>
          <w:rFonts w:ascii="Times New Roman" w:eastAsia="Times New Roman" w:hAnsi="Times New Roman" w:cs="Times New Roman"/>
          <w:sz w:val="28"/>
          <w:szCs w:val="28"/>
        </w:rPr>
        <w:t xml:space="preserve"> кажанів та зменшення чисельності їх популяцій. Останніми роками н</w:t>
      </w:r>
      <w:r>
        <w:rPr>
          <w:rFonts w:ascii="Times New Roman" w:eastAsia="Times New Roman" w:hAnsi="Times New Roman" w:cs="Times New Roman"/>
          <w:sz w:val="28"/>
          <w:szCs w:val="28"/>
          <w:highlight w:val="white"/>
        </w:rPr>
        <w:t>а хіроптерофауну парку значною мірою вплинули дві події: вибухи на військових складах у 2018 році, тому у 2019 році не бачили достатньої кількості кажанів, кажана пізнього спостерігали мало,</w:t>
      </w:r>
      <w:r>
        <w:rPr>
          <w:rFonts w:ascii="Times New Roman" w:eastAsia="Times New Roman" w:hAnsi="Times New Roman" w:cs="Times New Roman"/>
          <w:sz w:val="28"/>
          <w:szCs w:val="28"/>
          <w:highlight w:val="white"/>
        </w:rPr>
        <w:t xml:space="preserve"> хоч і місця кормові. Друге - повномаштабне вторгнення, яке теж могло бути фактором турбування кажанів та руйнація будинків, які використовуються кажанами для денних сховищ, пошкодження дерев тобто пошкодження дупел. Але, в той самий час, навпаки в звʼязку</w:t>
      </w:r>
      <w:r>
        <w:rPr>
          <w:rFonts w:ascii="Times New Roman" w:eastAsia="Times New Roman" w:hAnsi="Times New Roman" w:cs="Times New Roman"/>
          <w:sz w:val="28"/>
          <w:szCs w:val="28"/>
          <w:highlight w:val="white"/>
        </w:rPr>
        <w:t xml:space="preserve"> з загрозою мінування через обмеження доступу до лісу і невирубування старих дерев (санітарних рубок)  відбувається зменшення антропогенного впливу. А це може позитивно вплинути на чисельність популяцій кажанів, що з часом зіграє на каристь саме дентдофіль</w:t>
      </w:r>
      <w:r>
        <w:rPr>
          <w:rFonts w:ascii="Times New Roman" w:eastAsia="Times New Roman" w:hAnsi="Times New Roman" w:cs="Times New Roman"/>
          <w:sz w:val="28"/>
          <w:szCs w:val="28"/>
          <w:highlight w:val="white"/>
        </w:rPr>
        <w:t xml:space="preserve">них видів (руда вечірниця, нетопир лісовий). </w:t>
      </w:r>
    </w:p>
    <w:p w:rsidR="00210DB7" w:rsidRDefault="00FD3008">
      <w:pPr>
        <w:pStyle w:val="3"/>
        <w:spacing w:before="0" w:after="0" w:line="360" w:lineRule="auto"/>
        <w:ind w:firstLine="720"/>
        <w:jc w:val="center"/>
        <w:rPr>
          <w:rFonts w:ascii="Times New Roman" w:eastAsia="Times New Roman" w:hAnsi="Times New Roman" w:cs="Times New Roman"/>
        </w:rPr>
      </w:pPr>
      <w:bookmarkStart w:id="20" w:name="_heading=h.yj03bgqlf7mg" w:colFirst="0" w:colLast="0"/>
      <w:bookmarkEnd w:id="20"/>
      <w:r>
        <w:rPr>
          <w:rFonts w:ascii="Times New Roman" w:eastAsia="Times New Roman" w:hAnsi="Times New Roman" w:cs="Times New Roman"/>
        </w:rPr>
        <w:lastRenderedPageBreak/>
        <w:t>Список використаної літератури</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Офіційний сайт Ічнянського національного природного парку URL: </w:t>
      </w:r>
      <w:hyperlink r:id="rId32">
        <w:r>
          <w:rPr>
            <w:rFonts w:ascii="Times New Roman" w:eastAsia="Times New Roman" w:hAnsi="Times New Roman" w:cs="Times New Roman"/>
            <w:sz w:val="28"/>
            <w:szCs w:val="28"/>
          </w:rPr>
          <w:t>http://ichn-park.in.ua</w:t>
        </w:r>
      </w:hyperlink>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Бусол І. Атлас 8 клас Україна в світі: </w:t>
      </w:r>
      <w:r>
        <w:rPr>
          <w:rFonts w:ascii="Times New Roman" w:eastAsia="Times New Roman" w:hAnsi="Times New Roman" w:cs="Times New Roman"/>
          <w:sz w:val="28"/>
          <w:szCs w:val="28"/>
        </w:rPr>
        <w:t xml:space="preserve">Природа, населення / І. Бусол, С. Сидоренко / Київ. Інститут передових технологій, 2016 </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Воробйов Д.В. Методика створення карти типів лісу // Д.В. Воробйов, П.П. Посохов. Методика составления карты типов леса УССР – Комплексное картографирование произв</w:t>
      </w:r>
      <w:r>
        <w:rPr>
          <w:rFonts w:ascii="Times New Roman" w:eastAsia="Times New Roman" w:hAnsi="Times New Roman" w:cs="Times New Roman"/>
          <w:sz w:val="28"/>
          <w:szCs w:val="28"/>
        </w:rPr>
        <w:t xml:space="preserve">одительных сил Украинской ССР. – Киев: Наук. думка, 1967. </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Адамець Ф.Ф. Лісотипологічна класифікація лісів України / Ф. Ф. Адамець, В. Плугар, Таврійський науковий вісник №83</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Кузякин А. П. Летучие мыши. — Москва: Советская наука, 1950. — С. 1–443, Курсков</w:t>
      </w:r>
      <w:r>
        <w:rPr>
          <w:rFonts w:ascii="Times New Roman" w:eastAsia="Times New Roman" w:hAnsi="Times New Roman" w:cs="Times New Roman"/>
          <w:sz w:val="28"/>
          <w:szCs w:val="28"/>
        </w:rPr>
        <w:t xml:space="preserve"> А. Н. Рукокрылые Белоруссии. — Минск: Наука и техника, 1981. — С. 1–135.</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Кажани України та суміжних країн : керівництво для польових досліджень / Ігор Загороднюк, Лєна Годлевська, Володимир Тищенко, Ярослав Петрушенко ; [редкол. В. Топачевський (голова) т</w:t>
      </w:r>
      <w:r>
        <w:rPr>
          <w:rFonts w:ascii="Times New Roman" w:eastAsia="Times New Roman" w:hAnsi="Times New Roman" w:cs="Times New Roman"/>
          <w:sz w:val="28"/>
          <w:szCs w:val="28"/>
        </w:rPr>
        <w:t>а ін.]; НАН України, Нац. наук.-природн. музей, Укр. теріолог. т-во. – Київ: [б.в.], 2002. – 107 c. : рис. – (Праці Теріологічної Школи ; вип. 3)</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Абелєнцев В. І. Загальна характеристика ссавців. Комахоїдні, кажани / В. І. Абелєнцев, І. Г. Підоплічко, Б. М</w:t>
      </w:r>
      <w:r>
        <w:rPr>
          <w:rFonts w:ascii="Times New Roman" w:eastAsia="Times New Roman" w:hAnsi="Times New Roman" w:cs="Times New Roman"/>
          <w:sz w:val="28"/>
          <w:szCs w:val="28"/>
        </w:rPr>
        <w:t>. Попов. – Київ: АН УРСР, 1956. – 448 с. – (Фауна України; Т. 1: Ссавці; вип. 1).</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Рукокрилі лівобережжя Дніпра в північній частині України / Л. Годлевська, С. Ребров // Theriologia Ukrainica. — 2018. — Т. 16. — С. 25–50</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Червона книга (</w:t>
      </w:r>
      <w:hyperlink r:id="rId33">
        <w:r>
          <w:rPr>
            <w:rFonts w:ascii="Times New Roman" w:eastAsia="Times New Roman" w:hAnsi="Times New Roman" w:cs="Times New Roman"/>
            <w:sz w:val="28"/>
            <w:szCs w:val="28"/>
          </w:rPr>
          <w:t>https://redbook-ua.org/</w:t>
        </w:r>
      </w:hyperlink>
      <w:r>
        <w:rPr>
          <w:rFonts w:ascii="Times New Roman" w:eastAsia="Times New Roman" w:hAnsi="Times New Roman" w:cs="Times New Roman"/>
          <w:sz w:val="28"/>
          <w:szCs w:val="28"/>
        </w:rPr>
        <w:t>)</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Годлевська О.В.. Сучасний стан рукокрилих фауни України в умовах антропогенної трансформації середовища : дис. ... канд. біол. наук / Годлевська  Олена Віталіївна – Київ, 2006. – 186 с.</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Домашлінець В. Г. Міжнародно-правові аспекти охорони кажанів / Володимир Григорович Домашлінець. // Європейська ніч кажанів '98 в Україні. – 1998. – No1. – С. 24–29.</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Лімпенс Г. Ультразвукові детектори у детальному спостереженні кажанів: метод // Novitates Theriologicae. — Київ, 2000. — Pars 2. — С. 10–18.] </w:t>
      </w:r>
    </w:p>
    <w:p w:rsidR="00210DB7" w:rsidRDefault="00FD3008">
      <w:pPr>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Дослідження кажанів на території українського приазовʼя за допомогою ультразвукового детектора в зоні впливу ві</w:t>
      </w:r>
      <w:r>
        <w:rPr>
          <w:rFonts w:ascii="Times New Roman" w:eastAsia="Times New Roman" w:hAnsi="Times New Roman" w:cs="Times New Roman"/>
          <w:sz w:val="28"/>
          <w:szCs w:val="28"/>
        </w:rPr>
        <w:t>трової електростанції - А. М. Волох, В. Д. Cіохін, І. К. Поліщук, П. І. Горлов</w:t>
      </w:r>
    </w:p>
    <w:p w:rsidR="00210DB7" w:rsidRDefault="00FD3008">
      <w:pPr>
        <w:keepLines/>
        <w:numPr>
          <w:ilvl w:val="0"/>
          <w:numId w:val="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Загороднюк І. В. Загальна картина динаміки хіроптерофауни України / Ігор Володимирович Загороднюк. // Міграційний статус кажанів в Україні. – 2001. – С. 157–168.</w:t>
      </w:r>
    </w:p>
    <w:p w:rsidR="00210DB7" w:rsidRDefault="00210DB7">
      <w:pPr>
        <w:keepLines/>
        <w:spacing w:after="0" w:line="360" w:lineRule="auto"/>
        <w:ind w:firstLine="720"/>
        <w:jc w:val="both"/>
        <w:rPr>
          <w:rFonts w:ascii="Times New Roman" w:eastAsia="Times New Roman" w:hAnsi="Times New Roman" w:cs="Times New Roman"/>
          <w:b/>
          <w:i/>
          <w:sz w:val="28"/>
          <w:szCs w:val="28"/>
          <w:highlight w:val="white"/>
        </w:rPr>
      </w:pPr>
    </w:p>
    <w:p w:rsidR="00210DB7" w:rsidRDefault="00210DB7">
      <w:pPr>
        <w:keepLines/>
        <w:spacing w:after="0" w:line="360" w:lineRule="auto"/>
        <w:ind w:firstLine="720"/>
        <w:jc w:val="both"/>
        <w:rPr>
          <w:rFonts w:ascii="Times New Roman" w:eastAsia="Times New Roman" w:hAnsi="Times New Roman" w:cs="Times New Roman"/>
          <w:sz w:val="28"/>
          <w:szCs w:val="28"/>
          <w:highlight w:val="white"/>
        </w:rPr>
      </w:pPr>
    </w:p>
    <w:p w:rsidR="00210DB7" w:rsidRDefault="00210DB7">
      <w:pPr>
        <w:keepLines/>
        <w:spacing w:after="0" w:line="360" w:lineRule="auto"/>
        <w:ind w:firstLine="720"/>
        <w:jc w:val="both"/>
        <w:rPr>
          <w:rFonts w:ascii="Times New Roman" w:eastAsia="Times New Roman" w:hAnsi="Times New Roman" w:cs="Times New Roman"/>
          <w:b/>
          <w:i/>
          <w:sz w:val="28"/>
          <w:szCs w:val="28"/>
        </w:rPr>
      </w:pPr>
    </w:p>
    <w:p w:rsidR="00210DB7" w:rsidRDefault="00210DB7">
      <w:pPr>
        <w:keepLines/>
        <w:spacing w:after="0" w:line="360" w:lineRule="auto"/>
        <w:ind w:firstLine="720"/>
        <w:jc w:val="both"/>
        <w:rPr>
          <w:rFonts w:ascii="Times New Roman" w:eastAsia="Times New Roman" w:hAnsi="Times New Roman" w:cs="Times New Roman"/>
          <w:b/>
          <w:i/>
          <w:sz w:val="28"/>
          <w:szCs w:val="28"/>
        </w:rPr>
      </w:pPr>
    </w:p>
    <w:p w:rsidR="00210DB7" w:rsidRDefault="00210DB7">
      <w:pPr>
        <w:keepLines/>
        <w:spacing w:after="0" w:line="360" w:lineRule="auto"/>
        <w:ind w:firstLine="720"/>
        <w:jc w:val="both"/>
        <w:rPr>
          <w:rFonts w:ascii="Times New Roman" w:eastAsia="Times New Roman" w:hAnsi="Times New Roman" w:cs="Times New Roman"/>
          <w:b/>
          <w:i/>
          <w:sz w:val="28"/>
          <w:szCs w:val="28"/>
        </w:rPr>
      </w:pPr>
    </w:p>
    <w:p w:rsidR="00210DB7" w:rsidRDefault="00210DB7">
      <w:pPr>
        <w:keepLines/>
        <w:spacing w:after="0" w:line="360" w:lineRule="auto"/>
        <w:ind w:firstLine="720"/>
        <w:jc w:val="both"/>
        <w:rPr>
          <w:rFonts w:ascii="Times New Roman" w:eastAsia="Times New Roman" w:hAnsi="Times New Roman" w:cs="Times New Roman"/>
          <w:b/>
          <w:i/>
          <w:sz w:val="28"/>
          <w:szCs w:val="28"/>
        </w:rPr>
      </w:pPr>
    </w:p>
    <w:p w:rsidR="00210DB7" w:rsidRDefault="00210DB7">
      <w:pPr>
        <w:keepLines/>
        <w:spacing w:after="0" w:line="360" w:lineRule="auto"/>
        <w:ind w:firstLine="720"/>
        <w:jc w:val="both"/>
        <w:rPr>
          <w:rFonts w:ascii="Times New Roman" w:eastAsia="Times New Roman" w:hAnsi="Times New Roman" w:cs="Times New Roman"/>
          <w:b/>
          <w:i/>
          <w:sz w:val="28"/>
          <w:szCs w:val="28"/>
        </w:rPr>
      </w:pPr>
    </w:p>
    <w:p w:rsidR="00210DB7" w:rsidRDefault="00210DB7">
      <w:pPr>
        <w:keepLines/>
        <w:spacing w:after="0" w:line="360" w:lineRule="auto"/>
        <w:ind w:firstLine="720"/>
        <w:jc w:val="both"/>
        <w:rPr>
          <w:rFonts w:ascii="Times New Roman" w:eastAsia="Times New Roman" w:hAnsi="Times New Roman" w:cs="Times New Roman"/>
          <w:sz w:val="28"/>
          <w:szCs w:val="28"/>
        </w:rPr>
      </w:pPr>
    </w:p>
    <w:sectPr w:rsidR="00210DB7">
      <w:footerReference w:type="default" r:id="rId34"/>
      <w:footerReference w:type="first" r:id="rId35"/>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008" w:rsidRDefault="00FD3008">
      <w:pPr>
        <w:spacing w:after="0" w:line="240" w:lineRule="auto"/>
      </w:pPr>
      <w:r>
        <w:separator/>
      </w:r>
    </w:p>
  </w:endnote>
  <w:endnote w:type="continuationSeparator" w:id="0">
    <w:p w:rsidR="00FD3008" w:rsidRDefault="00FD3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7" w:rsidRDefault="00FD3008">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sidR="0001054B">
      <w:rPr>
        <w:color w:val="000000"/>
      </w:rPr>
      <w:fldChar w:fldCharType="separate"/>
    </w:r>
    <w:r w:rsidR="0001054B">
      <w:rPr>
        <w:noProof/>
        <w:color w:val="000000"/>
      </w:rPr>
      <w:t>7</w:t>
    </w:r>
    <w:r>
      <w:rPr>
        <w:color w:val="000000"/>
      </w:rPr>
      <w:fldChar w:fldCharType="end"/>
    </w:r>
  </w:p>
  <w:p w:rsidR="00210DB7" w:rsidRDefault="00210DB7">
    <w:pPr>
      <w:pStyle w:val="4"/>
      <w:spacing w:after="0" w:line="360" w:lineRule="auto"/>
      <w:jc w:val="both"/>
      <w:rPr>
        <w:rFonts w:ascii="Times New Roman" w:eastAsia="Times New Roman" w:hAnsi="Times New Roman" w:cs="Times New Roman"/>
        <w:sz w:val="28"/>
        <w:szCs w:val="28"/>
      </w:rPr>
    </w:pPr>
    <w:bookmarkStart w:id="21" w:name="_heading=h.ak92zrudivea" w:colFirst="0" w:colLast="0"/>
    <w:bookmarkEnd w:id="21"/>
  </w:p>
  <w:p w:rsidR="00210DB7" w:rsidRDefault="00210DB7">
    <w:pPr>
      <w:pBdr>
        <w:top w:val="nil"/>
        <w:left w:val="nil"/>
        <w:bottom w:val="nil"/>
        <w:right w:val="nil"/>
        <w:between w:val="nil"/>
      </w:pBdr>
      <w:tabs>
        <w:tab w:val="center" w:pos="4677"/>
        <w:tab w:val="right" w:pos="9355"/>
      </w:tabs>
      <w:spacing w:after="0" w:line="240" w:lineRule="auto"/>
      <w:rPr>
        <w:rFonts w:ascii="Times New Roman" w:eastAsia="Times New Roman" w:hAnsi="Times New Roman" w:cs="Times New Roman"/>
        <w:b/>
        <w:sz w:val="28"/>
        <w:szCs w:val="2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7" w:rsidRDefault="00210DB7">
    <w:pPr>
      <w:pBdr>
        <w:top w:val="nil"/>
        <w:left w:val="nil"/>
        <w:bottom w:val="nil"/>
        <w:right w:val="nil"/>
        <w:between w:val="nil"/>
      </w:pBdr>
      <w:tabs>
        <w:tab w:val="center" w:pos="4677"/>
        <w:tab w:val="right" w:pos="9355"/>
      </w:tabs>
      <w:spacing w:after="0" w:line="240" w:lineRule="auto"/>
      <w:jc w:val="right"/>
      <w:rPr>
        <w:color w:val="000000"/>
      </w:rPr>
    </w:pPr>
  </w:p>
  <w:p w:rsidR="00210DB7" w:rsidRDefault="00210DB7">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008" w:rsidRDefault="00FD3008">
      <w:pPr>
        <w:spacing w:after="0" w:line="240" w:lineRule="auto"/>
      </w:pPr>
      <w:r>
        <w:separator/>
      </w:r>
    </w:p>
  </w:footnote>
  <w:footnote w:type="continuationSeparator" w:id="0">
    <w:p w:rsidR="00FD3008" w:rsidRDefault="00FD30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317D1"/>
    <w:multiLevelType w:val="multilevel"/>
    <w:tmpl w:val="C458DF1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25707540"/>
    <w:multiLevelType w:val="multilevel"/>
    <w:tmpl w:val="E45AD942"/>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 w15:restartNumberingAfterBreak="0">
    <w:nsid w:val="26857235"/>
    <w:multiLevelType w:val="multilevel"/>
    <w:tmpl w:val="665C38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18B5470"/>
    <w:multiLevelType w:val="multilevel"/>
    <w:tmpl w:val="2E20F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43B10DE5"/>
    <w:multiLevelType w:val="multilevel"/>
    <w:tmpl w:val="987C6294"/>
    <w:lvl w:ilvl="0">
      <w:start w:val="1"/>
      <w:numFmt w:val="decimal"/>
      <w:lvlText w:val="%1."/>
      <w:lvlJc w:val="left"/>
      <w:pPr>
        <w:ind w:left="705" w:hanging="705"/>
      </w:pPr>
    </w:lvl>
    <w:lvl w:ilvl="1">
      <w:start w:val="1"/>
      <w:numFmt w:val="decimal"/>
      <w:lvlText w:val="%1.%2."/>
      <w:lvlJc w:val="left"/>
      <w:pPr>
        <w:ind w:left="1428" w:hanging="719"/>
      </w:p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6048" w:hanging="180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5" w15:restartNumberingAfterBreak="0">
    <w:nsid w:val="78A77C4D"/>
    <w:multiLevelType w:val="multilevel"/>
    <w:tmpl w:val="D3B66D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5"/>
  </w:num>
  <w:num w:numId="3">
    <w:abstractNumId w:val="4"/>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DB7"/>
    <w:rsid w:val="0001054B"/>
    <w:rsid w:val="00210DB7"/>
    <w:rsid w:val="00FD30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D0176"/>
  <w15:docId w15:val="{7896C4CB-0F72-469C-B076-7A77CB651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redbook-ua.org/animals/status/vrazlyvyi" TargetMode="External"/><Relationship Id="rId18" Type="http://schemas.openxmlformats.org/officeDocument/2006/relationships/hyperlink" Target="https://redbook-ua.org/animals/status/ridkisnyi" TargetMode="External"/><Relationship Id="rId26" Type="http://schemas.openxmlformats.org/officeDocument/2006/relationships/image" Target="media/image16.jp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5.jpg"/><Relationship Id="rId33" Type="http://schemas.openxmlformats.org/officeDocument/2006/relationships/hyperlink" Target="https://redbook-ua.org/"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jpg"/><Relationship Id="rId32" Type="http://schemas.openxmlformats.org/officeDocument/2006/relationships/hyperlink" Target="http://ichn-park.in.ua/?page_id=6"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redbook-ua.org/animals/status/vrazlyvyi" TargetMode="External"/><Relationship Id="rId23" Type="http://schemas.openxmlformats.org/officeDocument/2006/relationships/image" Target="media/image13.jpg"/><Relationship Id="rId28" Type="http://schemas.openxmlformats.org/officeDocument/2006/relationships/image" Target="media/image18.jp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2.jp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fwKZDI+T6kydltKZ3NoC2C9cw==">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7985</Words>
  <Characters>45516</Characters>
  <Application>Microsoft Office Word</Application>
  <DocSecurity>0</DocSecurity>
  <Lines>379</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2</cp:revision>
  <dcterms:created xsi:type="dcterms:W3CDTF">2024-04-01T08:17:00Z</dcterms:created>
  <dcterms:modified xsi:type="dcterms:W3CDTF">2024-04-01T08:17:00Z</dcterms:modified>
</cp:coreProperties>
</file>