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581D" w:rsidRDefault="00875F71">
      <w:pPr>
        <w:spacing w:after="0" w:line="240" w:lineRule="auto"/>
        <w:ind w:firstLine="709"/>
        <w:jc w:val="center"/>
        <w:rPr>
          <w:rFonts w:ascii="Times New Roman" w:eastAsia="Times New Roman" w:hAnsi="Times New Roman" w:cs="Times New Roman"/>
          <w:sz w:val="24"/>
          <w:szCs w:val="24"/>
          <w:lang w:eastAsia="uk-UA"/>
        </w:rPr>
      </w:pPr>
      <w:bookmarkStart w:id="0" w:name="_GoBack"/>
      <w:bookmarkEnd w:id="0"/>
      <w:r>
        <w:rPr>
          <w:rFonts w:ascii="Times New Roman" w:eastAsia="Times New Roman" w:hAnsi="Times New Roman" w:cs="Times New Roman"/>
          <w:b/>
          <w:bCs/>
          <w:color w:val="000000"/>
          <w:sz w:val="28"/>
          <w:szCs w:val="28"/>
          <w:lang w:eastAsia="uk-UA"/>
        </w:rPr>
        <w:t>Міністерство освіти і науки України</w:t>
      </w:r>
    </w:p>
    <w:p w:rsidR="0020581D" w:rsidRDefault="00875F71">
      <w:pPr>
        <w:spacing w:after="0" w:line="240" w:lineRule="auto"/>
        <w:ind w:firstLine="709"/>
        <w:jc w:val="center"/>
        <w:rPr>
          <w:rFonts w:ascii="Times New Roman" w:eastAsia="Times New Roman" w:hAnsi="Times New Roman" w:cs="Times New Roman"/>
          <w:sz w:val="24"/>
          <w:szCs w:val="24"/>
          <w:lang w:eastAsia="uk-UA"/>
        </w:rPr>
      </w:pPr>
      <w:r>
        <w:rPr>
          <w:rFonts w:ascii="Times New Roman" w:eastAsia="Times New Roman" w:hAnsi="Times New Roman" w:cs="Times New Roman"/>
          <w:b/>
          <w:bCs/>
          <w:color w:val="000000"/>
          <w:sz w:val="28"/>
          <w:szCs w:val="28"/>
          <w:lang w:eastAsia="uk-UA"/>
        </w:rPr>
        <w:t> Ніжинський державний університет імені Миколи Гоголя</w:t>
      </w:r>
    </w:p>
    <w:p w:rsidR="0020581D" w:rsidRDefault="0020581D">
      <w:pPr>
        <w:spacing w:after="0" w:line="240" w:lineRule="auto"/>
        <w:ind w:firstLine="709"/>
        <w:jc w:val="center"/>
        <w:rPr>
          <w:rFonts w:ascii="Times New Roman" w:eastAsia="Times New Roman" w:hAnsi="Times New Roman" w:cs="Times New Roman"/>
          <w:b/>
          <w:bCs/>
          <w:color w:val="000000"/>
          <w:sz w:val="28"/>
          <w:szCs w:val="28"/>
          <w:lang w:eastAsia="uk-UA"/>
        </w:rPr>
      </w:pPr>
    </w:p>
    <w:p w:rsidR="0020581D" w:rsidRDefault="00875F71">
      <w:pPr>
        <w:spacing w:after="0" w:line="240" w:lineRule="auto"/>
        <w:ind w:firstLine="709"/>
        <w:jc w:val="center"/>
        <w:rPr>
          <w:rFonts w:ascii="Times New Roman" w:eastAsia="Times New Roman" w:hAnsi="Times New Roman" w:cs="Times New Roman"/>
          <w:sz w:val="24"/>
          <w:szCs w:val="24"/>
          <w:lang w:eastAsia="uk-UA"/>
        </w:rPr>
      </w:pPr>
      <w:r>
        <w:rPr>
          <w:rFonts w:ascii="Times New Roman" w:eastAsia="Times New Roman" w:hAnsi="Times New Roman" w:cs="Times New Roman"/>
          <w:b/>
          <w:bCs/>
          <w:color w:val="000000"/>
          <w:sz w:val="28"/>
          <w:szCs w:val="28"/>
          <w:lang w:eastAsia="uk-UA"/>
        </w:rPr>
        <w:t> Факультет педагогіки, психології, соціальної роботи та мистецтв</w:t>
      </w:r>
    </w:p>
    <w:p w:rsidR="0020581D" w:rsidRDefault="00875F71">
      <w:pPr>
        <w:spacing w:after="0" w:line="240" w:lineRule="auto"/>
        <w:ind w:firstLine="709"/>
        <w:jc w:val="center"/>
        <w:rPr>
          <w:rFonts w:ascii="Times New Roman" w:eastAsia="Times New Roman" w:hAnsi="Times New Roman" w:cs="Times New Roman"/>
          <w:sz w:val="24"/>
          <w:szCs w:val="24"/>
          <w:lang w:eastAsia="uk-UA"/>
        </w:rPr>
      </w:pPr>
      <w:r>
        <w:rPr>
          <w:rFonts w:ascii="Times New Roman" w:eastAsia="Times New Roman" w:hAnsi="Times New Roman" w:cs="Times New Roman"/>
          <w:b/>
          <w:bCs/>
          <w:color w:val="000000"/>
          <w:sz w:val="28"/>
          <w:szCs w:val="28"/>
          <w:lang w:eastAsia="uk-UA"/>
        </w:rPr>
        <w:t xml:space="preserve"> Кафедра педагогіки, початкової освіти </w:t>
      </w:r>
    </w:p>
    <w:p w:rsidR="0020581D" w:rsidRDefault="00875F71">
      <w:pPr>
        <w:spacing w:after="0" w:line="240" w:lineRule="auto"/>
        <w:ind w:firstLine="709"/>
        <w:jc w:val="center"/>
        <w:rPr>
          <w:rFonts w:ascii="Times New Roman" w:eastAsia="Times New Roman" w:hAnsi="Times New Roman" w:cs="Times New Roman"/>
          <w:sz w:val="24"/>
          <w:szCs w:val="24"/>
          <w:lang w:eastAsia="uk-UA"/>
        </w:rPr>
      </w:pPr>
      <w:r>
        <w:rPr>
          <w:rFonts w:ascii="Times New Roman" w:eastAsia="Times New Roman" w:hAnsi="Times New Roman" w:cs="Times New Roman"/>
          <w:b/>
          <w:bCs/>
          <w:color w:val="000000"/>
          <w:sz w:val="28"/>
          <w:szCs w:val="28"/>
          <w:lang w:eastAsia="uk-UA"/>
        </w:rPr>
        <w:t> та освітнього менеджменту</w:t>
      </w:r>
    </w:p>
    <w:p w:rsidR="0020581D" w:rsidRDefault="00875F71">
      <w:pPr>
        <w:spacing w:after="0" w:line="240" w:lineRule="auto"/>
        <w:ind w:firstLine="709"/>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w:t>
      </w:r>
    </w:p>
    <w:p w:rsidR="0020581D" w:rsidRDefault="00875F71">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 xml:space="preserve">Освітня програма «Початкова </w:t>
      </w:r>
      <w:r>
        <w:rPr>
          <w:rFonts w:ascii="Times New Roman" w:eastAsia="Times New Roman" w:hAnsi="Times New Roman" w:cs="Times New Roman"/>
          <w:color w:val="000000"/>
          <w:sz w:val="28"/>
          <w:szCs w:val="28"/>
          <w:lang w:eastAsia="uk-UA"/>
        </w:rPr>
        <w:t>освіта»</w:t>
      </w:r>
    </w:p>
    <w:p w:rsidR="0020581D" w:rsidRDefault="00875F71">
      <w:pPr>
        <w:spacing w:after="0"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Спеціальність 013 Початкова освіта</w:t>
      </w:r>
    </w:p>
    <w:p w:rsidR="0020581D" w:rsidRDefault="00875F71">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w:t>
      </w:r>
    </w:p>
    <w:p w:rsidR="0020581D" w:rsidRDefault="00875F71">
      <w:pPr>
        <w:spacing w:after="0" w:line="240" w:lineRule="auto"/>
        <w:ind w:firstLine="709"/>
        <w:jc w:val="center"/>
        <w:rPr>
          <w:rFonts w:ascii="Times New Roman" w:eastAsia="Times New Roman" w:hAnsi="Times New Roman" w:cs="Times New Roman"/>
          <w:sz w:val="24"/>
          <w:szCs w:val="24"/>
          <w:lang w:eastAsia="uk-UA"/>
        </w:rPr>
      </w:pPr>
      <w:r>
        <w:rPr>
          <w:rFonts w:ascii="Times New Roman" w:eastAsia="Times New Roman" w:hAnsi="Times New Roman" w:cs="Times New Roman"/>
          <w:b/>
          <w:bCs/>
          <w:color w:val="000000"/>
          <w:sz w:val="28"/>
          <w:szCs w:val="28"/>
          <w:lang w:eastAsia="uk-UA"/>
        </w:rPr>
        <w:t> Кваліфікаційна робота</w:t>
      </w:r>
    </w:p>
    <w:p w:rsidR="0020581D" w:rsidRDefault="00875F71">
      <w:pPr>
        <w:spacing w:after="0" w:line="240" w:lineRule="auto"/>
        <w:ind w:firstLine="709"/>
        <w:jc w:val="center"/>
        <w:rPr>
          <w:rFonts w:ascii="Times New Roman" w:eastAsia="Times New Roman" w:hAnsi="Times New Roman" w:cs="Times New Roman"/>
          <w:sz w:val="24"/>
          <w:szCs w:val="24"/>
          <w:lang w:eastAsia="uk-UA"/>
        </w:rPr>
      </w:pPr>
      <w:r>
        <w:rPr>
          <w:rFonts w:ascii="Times New Roman" w:eastAsia="Times New Roman" w:hAnsi="Times New Roman" w:cs="Times New Roman"/>
          <w:b/>
          <w:bCs/>
          <w:color w:val="000000"/>
          <w:sz w:val="28"/>
          <w:szCs w:val="28"/>
          <w:lang w:eastAsia="uk-UA"/>
        </w:rPr>
        <w:t xml:space="preserve"> на здобуття освітнього ступеня </w:t>
      </w:r>
      <w:r>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b/>
          <w:bCs/>
          <w:color w:val="000000"/>
          <w:sz w:val="28"/>
          <w:szCs w:val="28"/>
          <w:lang w:eastAsia="uk-UA"/>
        </w:rPr>
        <w:t>магістр</w:t>
      </w:r>
      <w:r>
        <w:rPr>
          <w:rFonts w:ascii="Times New Roman" w:eastAsia="Times New Roman" w:hAnsi="Times New Roman" w:cs="Times New Roman"/>
          <w:color w:val="000000"/>
          <w:sz w:val="28"/>
          <w:szCs w:val="28"/>
          <w:lang w:eastAsia="uk-UA"/>
        </w:rPr>
        <w:t>»</w:t>
      </w:r>
    </w:p>
    <w:p w:rsidR="0020581D" w:rsidRDefault="00875F71">
      <w:pPr>
        <w:spacing w:after="0" w:line="240" w:lineRule="auto"/>
        <w:jc w:val="both"/>
        <w:rPr>
          <w:rFonts w:ascii="Times New Roman" w:eastAsia="Times New Roman" w:hAnsi="Times New Roman" w:cs="Times New Roman"/>
          <w:b/>
          <w:bCs/>
          <w:color w:val="000000"/>
          <w:sz w:val="28"/>
          <w:szCs w:val="28"/>
          <w:lang w:eastAsia="uk-UA"/>
        </w:rPr>
      </w:pPr>
      <w:r>
        <w:rPr>
          <w:rFonts w:ascii="Times New Roman" w:eastAsia="Times New Roman" w:hAnsi="Times New Roman" w:cs="Times New Roman"/>
          <w:b/>
          <w:bCs/>
          <w:color w:val="000000"/>
          <w:sz w:val="28"/>
          <w:szCs w:val="28"/>
          <w:lang w:eastAsia="uk-UA"/>
        </w:rPr>
        <w:t> </w:t>
      </w:r>
    </w:p>
    <w:p w:rsidR="0020581D" w:rsidRDefault="0020581D">
      <w:pPr>
        <w:spacing w:after="0" w:line="240" w:lineRule="auto"/>
        <w:jc w:val="both"/>
        <w:rPr>
          <w:rFonts w:ascii="Times New Roman" w:eastAsia="Times New Roman" w:hAnsi="Times New Roman" w:cs="Times New Roman"/>
          <w:sz w:val="24"/>
          <w:szCs w:val="24"/>
          <w:lang w:eastAsia="uk-UA"/>
        </w:rPr>
      </w:pPr>
    </w:p>
    <w:p w:rsidR="0020581D" w:rsidRDefault="00875F71">
      <w:pPr>
        <w:pStyle w:val="2369"/>
        <w:tabs>
          <w:tab w:val="left" w:pos="600"/>
        </w:tabs>
        <w:spacing w:beforeAutospacing="0" w:after="0" w:afterAutospacing="0"/>
        <w:jc w:val="center"/>
        <w:rPr>
          <w:b/>
          <w:sz w:val="32"/>
          <w:szCs w:val="32"/>
        </w:rPr>
      </w:pPr>
      <w:r>
        <w:rPr>
          <w:b/>
          <w:color w:val="000000"/>
          <w:sz w:val="32"/>
          <w:szCs w:val="32"/>
        </w:rPr>
        <w:t>ФОРМУВАННЯ МАТЕМАТИЧНОЇ КОМПЕТЕНТНОСТІ В УЧНІВ ПОЧАТКОВИХ КЛАСІВ ПІД ЧАС ВИВЧЕННЯ ЗМІСТОВОЇ ЛІНІЇ «ЧИСЛА, ДІЇ З ЧИСЛАМИ. ВЕЛИЧИНИ»</w:t>
      </w:r>
    </w:p>
    <w:p w:rsidR="0020581D" w:rsidRDefault="0020581D">
      <w:pPr>
        <w:spacing w:after="0" w:line="240" w:lineRule="auto"/>
        <w:jc w:val="center"/>
        <w:rPr>
          <w:rFonts w:ascii="Times New Roman" w:eastAsia="Times New Roman" w:hAnsi="Times New Roman" w:cs="Times New Roman"/>
          <w:sz w:val="36"/>
          <w:szCs w:val="36"/>
          <w:lang w:eastAsia="uk-UA"/>
        </w:rPr>
      </w:pPr>
    </w:p>
    <w:p w:rsidR="0020581D" w:rsidRDefault="00875F71">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w:t>
      </w:r>
    </w:p>
    <w:p w:rsidR="0020581D" w:rsidRDefault="00875F71">
      <w:pPr>
        <w:spacing w:after="0" w:line="240" w:lineRule="auto"/>
        <w:ind w:firstLine="709"/>
        <w:jc w:val="center"/>
        <w:rPr>
          <w:rFonts w:ascii="Times New Roman" w:eastAsia="Times New Roman" w:hAnsi="Times New Roman" w:cs="Times New Roman"/>
          <w:sz w:val="24"/>
          <w:szCs w:val="24"/>
          <w:lang w:eastAsia="uk-UA"/>
        </w:rPr>
      </w:pPr>
      <w:r>
        <w:rPr>
          <w:rFonts w:ascii="Times New Roman" w:eastAsia="Times New Roman" w:hAnsi="Times New Roman" w:cs="Times New Roman"/>
          <w:b/>
          <w:bCs/>
          <w:color w:val="000000"/>
          <w:sz w:val="28"/>
          <w:szCs w:val="28"/>
          <w:lang w:eastAsia="uk-UA"/>
        </w:rPr>
        <w:t>АНДРУЩЕНКО ЮЛІЇ АНАТОЛІЇВНИ</w:t>
      </w:r>
    </w:p>
    <w:p w:rsidR="0020581D" w:rsidRDefault="00875F71">
      <w:pPr>
        <w:spacing w:after="0" w:line="240" w:lineRule="auto"/>
        <w:ind w:firstLine="709"/>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w:t>
      </w:r>
    </w:p>
    <w:p w:rsidR="0020581D" w:rsidRDefault="00875F71">
      <w:pPr>
        <w:tabs>
          <w:tab w:val="left" w:pos="3705"/>
        </w:tabs>
        <w:spacing w:after="0" w:line="240" w:lineRule="auto"/>
        <w:ind w:left="3685"/>
        <w:rPr>
          <w:rFonts w:ascii="Times New Roman" w:eastAsia="Times New Roman" w:hAnsi="Times New Roman" w:cs="Times New Roman"/>
          <w:sz w:val="24"/>
          <w:szCs w:val="24"/>
          <w:lang w:eastAsia="uk-UA"/>
        </w:rPr>
      </w:pPr>
      <w:r>
        <w:rPr>
          <w:rFonts w:ascii="Times New Roman" w:eastAsia="Times New Roman" w:hAnsi="Times New Roman" w:cs="Times New Roman"/>
          <w:b/>
          <w:bCs/>
          <w:color w:val="000000"/>
          <w:sz w:val="28"/>
          <w:szCs w:val="28"/>
          <w:lang w:eastAsia="uk-UA"/>
        </w:rPr>
        <w:t xml:space="preserve">Науковий керівник: </w:t>
      </w:r>
    </w:p>
    <w:p w:rsidR="0020581D" w:rsidRDefault="00875F71">
      <w:pPr>
        <w:tabs>
          <w:tab w:val="left" w:pos="3705"/>
        </w:tabs>
        <w:spacing w:after="0" w:line="240" w:lineRule="auto"/>
        <w:ind w:left="3685"/>
        <w:rPr>
          <w:rFonts w:ascii="Times New Roman" w:eastAsia="Times New Roman" w:hAnsi="Times New Roman" w:cs="Times New Roman"/>
          <w:sz w:val="24"/>
          <w:szCs w:val="24"/>
          <w:lang w:eastAsia="uk-UA"/>
        </w:rPr>
      </w:pPr>
      <w:r>
        <w:rPr>
          <w:rFonts w:ascii="Times New Roman" w:eastAsia="Times New Roman" w:hAnsi="Times New Roman" w:cs="Times New Roman"/>
          <w:b/>
          <w:bCs/>
          <w:color w:val="000000"/>
          <w:sz w:val="28"/>
          <w:szCs w:val="28"/>
          <w:lang w:eastAsia="uk-UA"/>
        </w:rPr>
        <w:t>Демченко Н.М</w:t>
      </w:r>
      <w:r>
        <w:rPr>
          <w:rFonts w:ascii="Times New Roman" w:eastAsia="Times New Roman" w:hAnsi="Times New Roman" w:cs="Times New Roman"/>
          <w:color w:val="000000"/>
          <w:sz w:val="28"/>
          <w:szCs w:val="28"/>
          <w:lang w:eastAsia="uk-UA"/>
        </w:rPr>
        <w:t>, канд. пед. наук, доцент кафедри педагогіки, початкової освіти, психології та менеджменту Ніжинського державного університету імені Миколи Гоголя</w:t>
      </w:r>
    </w:p>
    <w:p w:rsidR="0020581D" w:rsidRDefault="00875F71">
      <w:pPr>
        <w:tabs>
          <w:tab w:val="left" w:pos="3705"/>
        </w:tabs>
        <w:spacing w:after="0" w:line="240" w:lineRule="auto"/>
        <w:ind w:left="3685"/>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w:t>
      </w:r>
    </w:p>
    <w:p w:rsidR="0020581D" w:rsidRDefault="00875F71">
      <w:pPr>
        <w:spacing w:after="0" w:line="240" w:lineRule="auto"/>
        <w:ind w:left="3685"/>
        <w:rPr>
          <w:rFonts w:ascii="Times New Roman" w:eastAsia="Times New Roman" w:hAnsi="Times New Roman" w:cs="Times New Roman"/>
          <w:sz w:val="24"/>
          <w:szCs w:val="24"/>
          <w:lang w:eastAsia="uk-UA"/>
        </w:rPr>
      </w:pPr>
      <w:r>
        <w:rPr>
          <w:rFonts w:ascii="Times New Roman" w:eastAsia="Times New Roman" w:hAnsi="Times New Roman" w:cs="Times New Roman"/>
          <w:b/>
          <w:bCs/>
          <w:sz w:val="28"/>
          <w:szCs w:val="28"/>
          <w:lang w:eastAsia="uk-UA"/>
        </w:rPr>
        <w:t xml:space="preserve">Рецензенти:  </w:t>
      </w:r>
    </w:p>
    <w:p w:rsidR="0020581D" w:rsidRDefault="00875F71">
      <w:pPr>
        <w:tabs>
          <w:tab w:val="left" w:pos="3705"/>
        </w:tabs>
        <w:spacing w:after="0" w:line="240" w:lineRule="auto"/>
        <w:ind w:left="3685"/>
        <w:rPr>
          <w:rFonts w:ascii="Times New Roman" w:eastAsia="Times New Roman" w:hAnsi="Times New Roman" w:cs="Times New Roman"/>
          <w:sz w:val="24"/>
          <w:szCs w:val="24"/>
          <w:lang w:eastAsia="uk-UA"/>
        </w:rPr>
      </w:pPr>
      <w:r>
        <w:rPr>
          <w:rFonts w:ascii="Times New Roman" w:eastAsia="Times New Roman" w:hAnsi="Times New Roman" w:cs="Times New Roman"/>
          <w:b/>
          <w:bCs/>
          <w:sz w:val="28"/>
          <w:szCs w:val="28"/>
          <w:lang w:eastAsia="uk-UA"/>
        </w:rPr>
        <w:t>Бобро А.А.,</w:t>
      </w:r>
      <w:r>
        <w:rPr>
          <w:rFonts w:ascii="Times New Roman" w:eastAsia="Times New Roman" w:hAnsi="Times New Roman" w:cs="Times New Roman"/>
          <w:sz w:val="28"/>
          <w:szCs w:val="28"/>
          <w:lang w:eastAsia="uk-UA"/>
        </w:rPr>
        <w:t xml:space="preserve"> канд. пед. наук, доцент кафедри педагогіки, початкової освіти, психології та менеджменту Ніжинського державного університету імені Миколи Гоголя</w:t>
      </w:r>
    </w:p>
    <w:p w:rsidR="0020581D" w:rsidRDefault="00875F71">
      <w:pPr>
        <w:spacing w:after="0" w:line="240" w:lineRule="auto"/>
        <w:ind w:left="3685"/>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w:t>
      </w:r>
    </w:p>
    <w:p w:rsidR="0020581D" w:rsidRDefault="00875F71">
      <w:pPr>
        <w:spacing w:after="0" w:line="240" w:lineRule="auto"/>
        <w:ind w:left="3685"/>
        <w:rPr>
          <w:rFonts w:ascii="Times New Roman" w:eastAsia="Times New Roman" w:hAnsi="Times New Roman" w:cs="Times New Roman"/>
          <w:sz w:val="24"/>
          <w:szCs w:val="24"/>
          <w:lang w:eastAsia="uk-UA"/>
        </w:rPr>
      </w:pPr>
      <w:r>
        <w:rPr>
          <w:rFonts w:ascii="Times New Roman" w:eastAsia="Times New Roman" w:hAnsi="Times New Roman" w:cs="Times New Roman"/>
          <w:b/>
          <w:bCs/>
          <w:color w:val="000000"/>
          <w:sz w:val="28"/>
          <w:szCs w:val="28"/>
          <w:lang w:eastAsia="uk-UA"/>
        </w:rPr>
        <w:t xml:space="preserve">Пихтіна Н.П., </w:t>
      </w:r>
      <w:r>
        <w:rPr>
          <w:rFonts w:ascii="Times New Roman" w:eastAsia="Times New Roman" w:hAnsi="Times New Roman" w:cs="Times New Roman"/>
          <w:sz w:val="28"/>
          <w:szCs w:val="28"/>
          <w:lang w:eastAsia="uk-UA"/>
        </w:rPr>
        <w:t xml:space="preserve">канд. пед. наук, доцент </w:t>
      </w:r>
      <w:r>
        <w:rPr>
          <w:rFonts w:ascii="Times New Roman" w:eastAsia="Times New Roman" w:hAnsi="Times New Roman" w:cs="Times New Roman"/>
          <w:color w:val="000000"/>
          <w:sz w:val="28"/>
          <w:szCs w:val="28"/>
          <w:lang w:eastAsia="uk-UA"/>
        </w:rPr>
        <w:t>кафедри дошкільної освіти Ніжинського державного університету імені Ми</w:t>
      </w:r>
      <w:r>
        <w:rPr>
          <w:rFonts w:ascii="Times New Roman" w:eastAsia="Times New Roman" w:hAnsi="Times New Roman" w:cs="Times New Roman"/>
          <w:color w:val="000000"/>
          <w:sz w:val="28"/>
          <w:szCs w:val="28"/>
          <w:lang w:eastAsia="uk-UA"/>
        </w:rPr>
        <w:t>коли Гоголя</w:t>
      </w:r>
    </w:p>
    <w:p w:rsidR="0020581D" w:rsidRDefault="00875F71">
      <w:pPr>
        <w:spacing w:after="0" w:line="240" w:lineRule="auto"/>
        <w:ind w:left="3685"/>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w:t>
      </w:r>
    </w:p>
    <w:p w:rsidR="0020581D" w:rsidRDefault="00875F71">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b/>
          <w:bCs/>
          <w:color w:val="000000"/>
          <w:sz w:val="28"/>
          <w:szCs w:val="28"/>
          <w:lang w:eastAsia="uk-UA"/>
        </w:rPr>
        <w:t>Рекомендовано до захисту:</w:t>
      </w:r>
      <w:r>
        <w:rPr>
          <w:rFonts w:ascii="Times New Roman" w:eastAsia="Times New Roman" w:hAnsi="Times New Roman" w:cs="Times New Roman"/>
          <w:color w:val="000000"/>
          <w:sz w:val="28"/>
          <w:szCs w:val="28"/>
          <w:lang w:eastAsia="uk-UA"/>
        </w:rPr>
        <w:t> Протокол № 5 від 22 листопада 2023 р.</w:t>
      </w:r>
    </w:p>
    <w:p w:rsidR="0020581D" w:rsidRDefault="0020581D">
      <w:pPr>
        <w:spacing w:after="0" w:line="240" w:lineRule="auto"/>
        <w:jc w:val="both"/>
        <w:rPr>
          <w:rFonts w:ascii="Times New Roman" w:eastAsia="Times New Roman" w:hAnsi="Times New Roman" w:cs="Times New Roman"/>
          <w:b/>
          <w:bCs/>
          <w:color w:val="000000"/>
          <w:sz w:val="28"/>
          <w:szCs w:val="28"/>
          <w:lang w:eastAsia="uk-UA"/>
        </w:rPr>
      </w:pPr>
    </w:p>
    <w:p w:rsidR="0020581D" w:rsidRDefault="00875F71">
      <w:pPr>
        <w:spacing w:after="0" w:line="240" w:lineRule="auto"/>
        <w:jc w:val="both"/>
        <w:rPr>
          <w:rFonts w:ascii="Times New Roman" w:eastAsia="Times New Roman" w:hAnsi="Times New Roman" w:cs="Times New Roman"/>
          <w:sz w:val="24"/>
          <w:szCs w:val="24"/>
          <w:lang w:eastAsia="uk-UA"/>
        </w:rPr>
      </w:pPr>
      <w:r>
        <w:rPr>
          <w:rFonts w:ascii="Times New Roman" w:eastAsia="Times New Roman" w:hAnsi="Times New Roman" w:cs="Times New Roman"/>
          <w:b/>
          <w:bCs/>
          <w:color w:val="000000"/>
          <w:sz w:val="28"/>
          <w:szCs w:val="28"/>
          <w:lang w:eastAsia="uk-UA"/>
        </w:rPr>
        <w:t>Допущено до захисту:</w:t>
      </w:r>
      <w:r>
        <w:rPr>
          <w:rFonts w:ascii="Times New Roman" w:eastAsia="Times New Roman" w:hAnsi="Times New Roman" w:cs="Times New Roman"/>
          <w:color w:val="000000"/>
          <w:sz w:val="28"/>
          <w:szCs w:val="28"/>
          <w:lang w:eastAsia="uk-UA"/>
        </w:rPr>
        <w:t> </w:t>
      </w:r>
    </w:p>
    <w:p w:rsidR="0020581D" w:rsidRDefault="00875F71">
      <w:pPr>
        <w:spacing w:after="0" w:line="240" w:lineRule="auto"/>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Завідувач кафедри педагогіки, початкової освіти, психології та менеджменту Ніжинського державного університету імені Миколи Гоголя, докт. пед. наук, профес</w:t>
      </w:r>
      <w:r>
        <w:rPr>
          <w:rFonts w:ascii="Times New Roman" w:eastAsia="Times New Roman" w:hAnsi="Times New Roman" w:cs="Times New Roman"/>
          <w:color w:val="000000"/>
          <w:sz w:val="28"/>
          <w:szCs w:val="28"/>
          <w:lang w:eastAsia="uk-UA"/>
        </w:rPr>
        <w:t xml:space="preserve">ор </w:t>
      </w:r>
      <w:r>
        <w:rPr>
          <w:rFonts w:ascii="Times New Roman" w:eastAsia="Times New Roman" w:hAnsi="Times New Roman" w:cs="Times New Roman"/>
          <w:b/>
          <w:bCs/>
          <w:color w:val="000000"/>
          <w:sz w:val="28"/>
          <w:szCs w:val="28"/>
          <w:lang w:eastAsia="uk-UA"/>
        </w:rPr>
        <w:t>Лосєва Н.М. ______________________________________________</w:t>
      </w:r>
    </w:p>
    <w:p w:rsidR="0020581D" w:rsidRDefault="00875F71">
      <w:pPr>
        <w:tabs>
          <w:tab w:val="left" w:pos="0"/>
        </w:tabs>
        <w:spacing w:after="0" w:line="240" w:lineRule="auto"/>
        <w:ind w:firstLine="709"/>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w:t>
      </w:r>
    </w:p>
    <w:p w:rsidR="0020581D" w:rsidRDefault="00875F71">
      <w:pPr>
        <w:spacing w:after="0" w:line="360" w:lineRule="auto"/>
        <w:ind w:firstLine="709"/>
        <w:jc w:val="center"/>
        <w:rPr>
          <w:rFonts w:ascii="Times New Roman" w:hAnsi="Times New Roman" w:cs="Times New Roman"/>
          <w:color w:val="000000" w:themeColor="text1"/>
          <w:sz w:val="28"/>
          <w:szCs w:val="28"/>
          <w:shd w:val="clear" w:color="auto" w:fill="FFFFFF"/>
        </w:rPr>
      </w:pPr>
      <w:r>
        <w:rPr>
          <w:rFonts w:ascii="Times New Roman" w:eastAsia="Times New Roman" w:hAnsi="Times New Roman" w:cs="Times New Roman"/>
          <w:b/>
          <w:bCs/>
          <w:color w:val="000000"/>
          <w:sz w:val="28"/>
          <w:szCs w:val="28"/>
          <w:lang w:eastAsia="uk-UA"/>
        </w:rPr>
        <w:t>Ніжин — 2023</w:t>
      </w:r>
    </w:p>
    <w:p w:rsidR="0020581D" w:rsidRDefault="00875F71">
      <w:pPr>
        <w:pStyle w:val="LO-normal"/>
        <w:jc w:val="center"/>
        <w:rPr>
          <w:rFonts w:ascii="Times New Roman" w:hAnsi="Times New Roman"/>
          <w:b/>
          <w:bCs/>
          <w:sz w:val="28"/>
          <w:szCs w:val="28"/>
        </w:rPr>
      </w:pPr>
      <w:r>
        <w:rPr>
          <w:rFonts w:ascii="Times New Roman" w:hAnsi="Times New Roman"/>
          <w:b/>
          <w:bCs/>
          <w:sz w:val="28"/>
          <w:szCs w:val="28"/>
        </w:rPr>
        <w:lastRenderedPageBreak/>
        <w:t xml:space="preserve">ЗМІСТ    </w:t>
      </w:r>
      <w:r>
        <w:rPr>
          <w:rFonts w:ascii="Times New Roman" w:hAnsi="Times New Roman"/>
          <w:b/>
          <w:bCs/>
          <w:sz w:val="28"/>
          <w:szCs w:val="28"/>
          <w:lang w:val="en-US"/>
        </w:rPr>
        <w:t xml:space="preserve"> </w:t>
      </w:r>
      <w:r>
        <w:rPr>
          <w:rFonts w:ascii="Times New Roman" w:hAnsi="Times New Roman"/>
          <w:b/>
          <w:bCs/>
          <w:sz w:val="28"/>
          <w:szCs w:val="28"/>
        </w:rPr>
        <w:t xml:space="preserve">   </w:t>
      </w:r>
    </w:p>
    <w:sdt>
      <w:sdtPr>
        <w:rPr>
          <w:rFonts w:ascii="Calibri" w:eastAsia="Calibri" w:hAnsi="Calibri" w:cs="Mangal"/>
          <w:color w:val="auto"/>
          <w:sz w:val="22"/>
          <w:szCs w:val="20"/>
          <w:lang w:val="uk-UA" w:eastAsia="zh-CN" w:bidi="hi-IN"/>
        </w:rPr>
        <w:id w:val="194872162"/>
        <w:docPartObj>
          <w:docPartGallery w:val="Table of Contents"/>
          <w:docPartUnique/>
        </w:docPartObj>
      </w:sdtPr>
      <w:sdtEndPr/>
      <w:sdtContent>
        <w:p w:rsidR="0020581D" w:rsidRDefault="0020581D">
          <w:pPr>
            <w:pStyle w:val="af8"/>
            <w:rPr>
              <w:color w:val="auto"/>
            </w:rPr>
          </w:pPr>
        </w:p>
        <w:p w:rsidR="0020581D" w:rsidRDefault="00875F71">
          <w:pPr>
            <w:pStyle w:val="11"/>
            <w:tabs>
              <w:tab w:val="right" w:leader="dot" w:pos="9345"/>
            </w:tabs>
            <w:spacing w:line="276" w:lineRule="auto"/>
            <w:jc w:val="both"/>
            <w:rPr>
              <w:rFonts w:ascii="Times New Roman" w:eastAsiaTheme="minorEastAsia" w:hAnsi="Times New Roman" w:cs="Times New Roman"/>
              <w:kern w:val="2"/>
              <w:sz w:val="28"/>
              <w:szCs w:val="28"/>
              <w:lang w:val="en-US" w:eastAsia="en-US" w:bidi="ar-SA"/>
              <w14:ligatures w14:val="standardContextual"/>
            </w:rPr>
          </w:pPr>
          <w:r>
            <w:fldChar w:fldCharType="begin"/>
          </w:r>
          <w:r>
            <w:rPr>
              <w:rFonts w:ascii="Times New Roman" w:hAnsi="Times New Roman" w:cs="Times New Roman"/>
              <w:webHidden/>
              <w:sz w:val="28"/>
              <w:szCs w:val="28"/>
            </w:rPr>
            <w:instrText>TOC \z \o "1-3" \u \h</w:instrText>
          </w:r>
          <w:r>
            <w:rPr>
              <w:rFonts w:ascii="Times New Roman" w:hAnsi="Times New Roman" w:cs="Times New Roman"/>
              <w:sz w:val="28"/>
              <w:szCs w:val="28"/>
            </w:rPr>
            <w:fldChar w:fldCharType="separate"/>
          </w:r>
          <w:hyperlink w:anchor="_Toc152574688">
            <w:r>
              <w:rPr>
                <w:rFonts w:ascii="Times New Roman" w:hAnsi="Times New Roman" w:cs="Times New Roman"/>
                <w:webHidden/>
                <w:sz w:val="28"/>
                <w:szCs w:val="28"/>
              </w:rPr>
              <w:t>ВСТУП</w:t>
            </w:r>
            <w:r>
              <w:rPr>
                <w:webHidden/>
              </w:rPr>
              <w:fldChar w:fldCharType="begin"/>
            </w:r>
            <w:r>
              <w:rPr>
                <w:webHidden/>
              </w:rPr>
              <w:instrText>PAGEREF _Toc152574688 \h</w:instrText>
            </w:r>
            <w:r>
              <w:rPr>
                <w:webHidden/>
              </w:rPr>
            </w:r>
            <w:r>
              <w:rPr>
                <w:webHidden/>
              </w:rPr>
              <w:fldChar w:fldCharType="separate"/>
            </w:r>
            <w:r>
              <w:rPr>
                <w:rFonts w:ascii="Times New Roman" w:hAnsi="Times New Roman" w:cs="Times New Roman"/>
                <w:sz w:val="28"/>
                <w:szCs w:val="28"/>
              </w:rPr>
              <w:tab/>
              <w:t>3</w:t>
            </w:r>
            <w:r>
              <w:rPr>
                <w:webHidden/>
              </w:rPr>
              <w:fldChar w:fldCharType="end"/>
            </w:r>
          </w:hyperlink>
        </w:p>
        <w:p w:rsidR="0020581D" w:rsidRDefault="00875F71">
          <w:pPr>
            <w:pStyle w:val="11"/>
            <w:tabs>
              <w:tab w:val="right" w:leader="dot" w:pos="9345"/>
            </w:tabs>
            <w:spacing w:line="276" w:lineRule="auto"/>
            <w:jc w:val="both"/>
            <w:rPr>
              <w:rFonts w:ascii="Times New Roman" w:eastAsiaTheme="minorEastAsia" w:hAnsi="Times New Roman" w:cs="Times New Roman"/>
              <w:kern w:val="2"/>
              <w:sz w:val="28"/>
              <w:szCs w:val="28"/>
              <w:lang w:val="en-US" w:eastAsia="en-US" w:bidi="ar-SA"/>
              <w14:ligatures w14:val="standardContextual"/>
            </w:rPr>
          </w:pPr>
          <w:hyperlink w:anchor="_Toc152574689">
            <w:r>
              <w:rPr>
                <w:rFonts w:ascii="Times New Roman" w:hAnsi="Times New Roman" w:cs="Times New Roman"/>
                <w:webHidden/>
                <w:sz w:val="28"/>
                <w:szCs w:val="28"/>
              </w:rPr>
              <w:t>РОЗДІЛ І     ТЕОРЕТИЧНІ ОСНОВИ ФОРМУВАННЯ МАТЕМАТИЧНОЇ КОМПЕТЕНТНОСТІ В УЧНІВ ПОЧАТКОВИХ КЛАСІВ</w:t>
            </w:r>
            <w:r>
              <w:rPr>
                <w:webHidden/>
              </w:rPr>
              <w:fldChar w:fldCharType="begin"/>
            </w:r>
            <w:r>
              <w:rPr>
                <w:webHidden/>
              </w:rPr>
              <w:instrText>PAGEREF _Toc152574689 \h</w:instrText>
            </w:r>
            <w:r>
              <w:rPr>
                <w:webHidden/>
              </w:rPr>
            </w:r>
            <w:r>
              <w:rPr>
                <w:webHidden/>
              </w:rPr>
              <w:fldChar w:fldCharType="separate"/>
            </w:r>
            <w:r>
              <w:rPr>
                <w:rFonts w:ascii="Times New Roman" w:hAnsi="Times New Roman" w:cs="Times New Roman"/>
                <w:sz w:val="28"/>
                <w:szCs w:val="28"/>
              </w:rPr>
              <w:tab/>
              <w:t>9</w:t>
            </w:r>
            <w:r>
              <w:rPr>
                <w:webHidden/>
              </w:rPr>
              <w:fldChar w:fldCharType="end"/>
            </w:r>
          </w:hyperlink>
        </w:p>
        <w:p w:rsidR="0020581D" w:rsidRDefault="00875F71">
          <w:pPr>
            <w:pStyle w:val="22"/>
            <w:tabs>
              <w:tab w:val="right" w:leader="dot" w:pos="9345"/>
            </w:tabs>
            <w:spacing w:line="276" w:lineRule="auto"/>
            <w:jc w:val="both"/>
            <w:rPr>
              <w:rFonts w:ascii="Times New Roman" w:eastAsiaTheme="minorEastAsia" w:hAnsi="Times New Roman" w:cs="Times New Roman"/>
              <w:kern w:val="2"/>
              <w:sz w:val="28"/>
              <w:szCs w:val="28"/>
              <w:lang w:val="en-US" w:eastAsia="en-US" w:bidi="ar-SA"/>
              <w14:ligatures w14:val="standardContextual"/>
            </w:rPr>
          </w:pPr>
          <w:hyperlink w:anchor="_Toc152574690">
            <w:r>
              <w:rPr>
                <w:rFonts w:ascii="Times New Roman" w:hAnsi="Times New Roman" w:cs="Times New Roman"/>
                <w:webHidden/>
                <w:sz w:val="28"/>
                <w:szCs w:val="28"/>
              </w:rPr>
              <w:t>1.1. Стан проблеми формування математичної компетентності в учнів початкових класів у сучасних наукових дослідженнях</w:t>
            </w:r>
            <w:r>
              <w:rPr>
                <w:webHidden/>
              </w:rPr>
              <w:fldChar w:fldCharType="begin"/>
            </w:r>
            <w:r>
              <w:rPr>
                <w:webHidden/>
              </w:rPr>
              <w:instrText>PAGEREF _Toc152574690 \h</w:instrText>
            </w:r>
            <w:r>
              <w:rPr>
                <w:webHidden/>
              </w:rPr>
            </w:r>
            <w:r>
              <w:rPr>
                <w:webHidden/>
              </w:rPr>
              <w:fldChar w:fldCharType="separate"/>
            </w:r>
            <w:r>
              <w:rPr>
                <w:rFonts w:ascii="Times New Roman" w:hAnsi="Times New Roman" w:cs="Times New Roman"/>
                <w:sz w:val="28"/>
                <w:szCs w:val="28"/>
              </w:rPr>
              <w:tab/>
              <w:t>9</w:t>
            </w:r>
            <w:r>
              <w:rPr>
                <w:webHidden/>
              </w:rPr>
              <w:fldChar w:fldCharType="end"/>
            </w:r>
          </w:hyperlink>
        </w:p>
        <w:p w:rsidR="0020581D" w:rsidRDefault="00875F71">
          <w:pPr>
            <w:pStyle w:val="22"/>
            <w:tabs>
              <w:tab w:val="right" w:leader="dot" w:pos="9345"/>
            </w:tabs>
            <w:spacing w:line="276" w:lineRule="auto"/>
            <w:jc w:val="both"/>
            <w:rPr>
              <w:rFonts w:ascii="Times New Roman" w:eastAsiaTheme="minorEastAsia" w:hAnsi="Times New Roman" w:cs="Times New Roman"/>
              <w:kern w:val="2"/>
              <w:sz w:val="28"/>
              <w:szCs w:val="28"/>
              <w:lang w:val="en-US" w:eastAsia="en-US" w:bidi="ar-SA"/>
              <w14:ligatures w14:val="standardContextual"/>
            </w:rPr>
          </w:pPr>
          <w:hyperlink w:anchor="_Toc152574691">
            <w:r>
              <w:rPr>
                <w:rFonts w:ascii="Times New Roman" w:hAnsi="Times New Roman" w:cs="Times New Roman"/>
                <w:webHidden/>
                <w:sz w:val="28"/>
                <w:szCs w:val="28"/>
              </w:rPr>
              <w:t>1.2. Поняття математичної компетентності в дидактиці початкової освіти</w:t>
            </w:r>
            <w:r>
              <w:rPr>
                <w:webHidden/>
              </w:rPr>
              <w:fldChar w:fldCharType="begin"/>
            </w:r>
            <w:r>
              <w:rPr>
                <w:webHidden/>
              </w:rPr>
              <w:instrText>PAGEREF _Toc152574691 \h</w:instrText>
            </w:r>
            <w:r>
              <w:rPr>
                <w:webHidden/>
              </w:rPr>
            </w:r>
            <w:r>
              <w:rPr>
                <w:webHidden/>
              </w:rPr>
              <w:fldChar w:fldCharType="separate"/>
            </w:r>
            <w:r>
              <w:rPr>
                <w:rFonts w:ascii="Times New Roman" w:hAnsi="Times New Roman" w:cs="Times New Roman"/>
                <w:sz w:val="28"/>
                <w:szCs w:val="28"/>
              </w:rPr>
              <w:tab/>
              <w:t>21</w:t>
            </w:r>
            <w:r>
              <w:rPr>
                <w:webHidden/>
              </w:rPr>
              <w:fldChar w:fldCharType="end"/>
            </w:r>
          </w:hyperlink>
        </w:p>
        <w:p w:rsidR="0020581D" w:rsidRDefault="00875F71">
          <w:pPr>
            <w:pStyle w:val="22"/>
            <w:tabs>
              <w:tab w:val="right" w:leader="dot" w:pos="9345"/>
            </w:tabs>
            <w:spacing w:line="276" w:lineRule="auto"/>
            <w:jc w:val="both"/>
            <w:rPr>
              <w:rFonts w:ascii="Times New Roman" w:eastAsiaTheme="minorEastAsia" w:hAnsi="Times New Roman" w:cs="Times New Roman"/>
              <w:kern w:val="2"/>
              <w:sz w:val="28"/>
              <w:szCs w:val="28"/>
              <w:lang w:val="en-US" w:eastAsia="en-US" w:bidi="ar-SA"/>
              <w14:ligatures w14:val="standardContextual"/>
            </w:rPr>
          </w:pPr>
          <w:hyperlink w:anchor="_Toc152574692">
            <w:r>
              <w:rPr>
                <w:rFonts w:ascii="Times New Roman" w:hAnsi="Times New Roman" w:cs="Times New Roman"/>
                <w:webHidden/>
                <w:sz w:val="28"/>
                <w:szCs w:val="28"/>
              </w:rPr>
              <w:t>1.3. Особливості формування математичної компетентності в учнів початкових класів</w:t>
            </w:r>
            <w:r>
              <w:rPr>
                <w:webHidden/>
              </w:rPr>
              <w:fldChar w:fldCharType="begin"/>
            </w:r>
            <w:r>
              <w:rPr>
                <w:webHidden/>
              </w:rPr>
              <w:instrText>PAGEREF _Toc152574692 \h</w:instrText>
            </w:r>
            <w:r>
              <w:rPr>
                <w:webHidden/>
              </w:rPr>
            </w:r>
            <w:r>
              <w:rPr>
                <w:webHidden/>
              </w:rPr>
              <w:fldChar w:fldCharType="separate"/>
            </w:r>
            <w:r>
              <w:rPr>
                <w:rFonts w:ascii="Times New Roman" w:hAnsi="Times New Roman" w:cs="Times New Roman"/>
                <w:sz w:val="28"/>
                <w:szCs w:val="28"/>
              </w:rPr>
              <w:tab/>
              <w:t>28</w:t>
            </w:r>
            <w:r>
              <w:rPr>
                <w:webHidden/>
              </w:rPr>
              <w:fldChar w:fldCharType="end"/>
            </w:r>
          </w:hyperlink>
        </w:p>
        <w:p w:rsidR="0020581D" w:rsidRDefault="00875F71">
          <w:pPr>
            <w:pStyle w:val="22"/>
            <w:tabs>
              <w:tab w:val="right" w:leader="dot" w:pos="9345"/>
            </w:tabs>
            <w:spacing w:line="276" w:lineRule="auto"/>
            <w:jc w:val="both"/>
            <w:rPr>
              <w:rFonts w:ascii="Times New Roman" w:eastAsiaTheme="minorEastAsia" w:hAnsi="Times New Roman" w:cs="Times New Roman"/>
              <w:kern w:val="2"/>
              <w:sz w:val="28"/>
              <w:szCs w:val="28"/>
              <w:lang w:val="en-US" w:eastAsia="en-US" w:bidi="ar-SA"/>
              <w14:ligatures w14:val="standardContextual"/>
            </w:rPr>
          </w:pPr>
          <w:hyperlink w:anchor="_Toc152574693">
            <w:r>
              <w:rPr>
                <w:rFonts w:ascii="Times New Roman" w:hAnsi="Times New Roman" w:cs="Times New Roman"/>
                <w:webHidden/>
                <w:sz w:val="28"/>
                <w:szCs w:val="28"/>
              </w:rPr>
              <w:t>Висновки до розділу 1</w:t>
            </w:r>
            <w:r>
              <w:rPr>
                <w:webHidden/>
              </w:rPr>
              <w:fldChar w:fldCharType="begin"/>
            </w:r>
            <w:r>
              <w:rPr>
                <w:webHidden/>
              </w:rPr>
              <w:instrText>PAGEREF _Toc152574693 \h</w:instrText>
            </w:r>
            <w:r>
              <w:rPr>
                <w:webHidden/>
              </w:rPr>
            </w:r>
            <w:r>
              <w:rPr>
                <w:webHidden/>
              </w:rPr>
              <w:fldChar w:fldCharType="separate"/>
            </w:r>
            <w:r>
              <w:rPr>
                <w:rFonts w:ascii="Times New Roman" w:hAnsi="Times New Roman" w:cs="Times New Roman"/>
                <w:sz w:val="28"/>
                <w:szCs w:val="28"/>
              </w:rPr>
              <w:tab/>
              <w:t>35</w:t>
            </w:r>
            <w:r>
              <w:rPr>
                <w:webHidden/>
              </w:rPr>
              <w:fldChar w:fldCharType="end"/>
            </w:r>
          </w:hyperlink>
        </w:p>
        <w:p w:rsidR="0020581D" w:rsidRDefault="00875F71">
          <w:pPr>
            <w:pStyle w:val="11"/>
            <w:tabs>
              <w:tab w:val="right" w:leader="dot" w:pos="9345"/>
            </w:tabs>
            <w:spacing w:line="276" w:lineRule="auto"/>
            <w:jc w:val="both"/>
            <w:rPr>
              <w:rFonts w:ascii="Times New Roman" w:eastAsiaTheme="minorEastAsia" w:hAnsi="Times New Roman" w:cs="Times New Roman"/>
              <w:kern w:val="2"/>
              <w:sz w:val="28"/>
              <w:szCs w:val="28"/>
              <w:lang w:val="en-US" w:eastAsia="en-US" w:bidi="ar-SA"/>
              <w14:ligatures w14:val="standardContextual"/>
            </w:rPr>
          </w:pPr>
          <w:hyperlink w:anchor="_Toc152574694">
            <w:r>
              <w:rPr>
                <w:rFonts w:ascii="Times New Roman" w:hAnsi="Times New Roman" w:cs="Times New Roman"/>
                <w:webHidden/>
                <w:sz w:val="28"/>
                <w:szCs w:val="28"/>
              </w:rPr>
              <w:t>РОЗ</w:t>
            </w:r>
            <w:r>
              <w:rPr>
                <w:rFonts w:ascii="Times New Roman" w:hAnsi="Times New Roman" w:cs="Times New Roman"/>
                <w:webHidden/>
                <w:sz w:val="28"/>
                <w:szCs w:val="28"/>
              </w:rPr>
              <w:t>ДІЛ ІІ ДОСЛІДНИЦЬКО-ЕКСПЕРИМЕНТАЛЬНА ПЕРЕВІРКА ЕФЕКТИВНОСТІ МЕТОДИКИ ФОРМУВАННЯ МАТЕМАТИЧНОЇ КОМПЕТЕНТНОСТІ В УЧНІВ ПОЧАТКОВИХ КЛАСІВ</w:t>
            </w:r>
            <w:r>
              <w:rPr>
                <w:webHidden/>
              </w:rPr>
              <w:fldChar w:fldCharType="begin"/>
            </w:r>
            <w:r>
              <w:rPr>
                <w:webHidden/>
              </w:rPr>
              <w:instrText>PAGEREF _Toc152574694 \h</w:instrText>
            </w:r>
            <w:r>
              <w:rPr>
                <w:webHidden/>
              </w:rPr>
            </w:r>
            <w:r>
              <w:rPr>
                <w:webHidden/>
              </w:rPr>
              <w:fldChar w:fldCharType="separate"/>
            </w:r>
            <w:r>
              <w:rPr>
                <w:rFonts w:ascii="Times New Roman" w:hAnsi="Times New Roman" w:cs="Times New Roman"/>
                <w:sz w:val="28"/>
                <w:szCs w:val="28"/>
              </w:rPr>
              <w:tab/>
              <w:t>36</w:t>
            </w:r>
            <w:r>
              <w:rPr>
                <w:webHidden/>
              </w:rPr>
              <w:fldChar w:fldCharType="end"/>
            </w:r>
          </w:hyperlink>
        </w:p>
        <w:p w:rsidR="0020581D" w:rsidRDefault="00875F71">
          <w:pPr>
            <w:pStyle w:val="22"/>
            <w:tabs>
              <w:tab w:val="right" w:leader="dot" w:pos="9345"/>
            </w:tabs>
            <w:spacing w:line="276" w:lineRule="auto"/>
            <w:jc w:val="both"/>
            <w:rPr>
              <w:rFonts w:ascii="Times New Roman" w:eastAsiaTheme="minorEastAsia" w:hAnsi="Times New Roman" w:cs="Times New Roman"/>
              <w:kern w:val="2"/>
              <w:sz w:val="28"/>
              <w:szCs w:val="28"/>
              <w:lang w:val="en-US" w:eastAsia="en-US" w:bidi="ar-SA"/>
              <w14:ligatures w14:val="standardContextual"/>
            </w:rPr>
          </w:pPr>
          <w:hyperlink w:anchor="_Toc152574695">
            <w:r>
              <w:rPr>
                <w:rFonts w:ascii="Times New Roman" w:hAnsi="Times New Roman" w:cs="Times New Roman"/>
                <w:webHidden/>
                <w:sz w:val="28"/>
                <w:szCs w:val="28"/>
              </w:rPr>
              <w:t>2.1. Обґрунтування технології формування математичної компетентності у початкових класах</w:t>
            </w:r>
            <w:r>
              <w:rPr>
                <w:webHidden/>
              </w:rPr>
              <w:fldChar w:fldCharType="begin"/>
            </w:r>
            <w:r>
              <w:rPr>
                <w:webHidden/>
              </w:rPr>
              <w:instrText>PAGEREF _Toc152574695 \h</w:instrText>
            </w:r>
            <w:r>
              <w:rPr>
                <w:webHidden/>
              </w:rPr>
            </w:r>
            <w:r>
              <w:rPr>
                <w:webHidden/>
              </w:rPr>
              <w:fldChar w:fldCharType="separate"/>
            </w:r>
            <w:r>
              <w:rPr>
                <w:rFonts w:ascii="Times New Roman" w:hAnsi="Times New Roman" w:cs="Times New Roman"/>
                <w:sz w:val="28"/>
                <w:szCs w:val="28"/>
              </w:rPr>
              <w:tab/>
              <w:t>36</w:t>
            </w:r>
            <w:r>
              <w:rPr>
                <w:webHidden/>
              </w:rPr>
              <w:fldChar w:fldCharType="end"/>
            </w:r>
          </w:hyperlink>
        </w:p>
        <w:p w:rsidR="0020581D" w:rsidRDefault="00875F71">
          <w:pPr>
            <w:pStyle w:val="22"/>
            <w:tabs>
              <w:tab w:val="right" w:leader="dot" w:pos="9345"/>
            </w:tabs>
            <w:spacing w:line="276" w:lineRule="auto"/>
            <w:jc w:val="both"/>
            <w:rPr>
              <w:rFonts w:ascii="Times New Roman" w:eastAsiaTheme="minorEastAsia" w:hAnsi="Times New Roman" w:cs="Times New Roman"/>
              <w:kern w:val="2"/>
              <w:sz w:val="28"/>
              <w:szCs w:val="28"/>
              <w:lang w:val="en-US" w:eastAsia="en-US" w:bidi="ar-SA"/>
              <w14:ligatures w14:val="standardContextual"/>
            </w:rPr>
          </w:pPr>
          <w:hyperlink w:anchor="_Toc152574696">
            <w:r>
              <w:rPr>
                <w:rFonts w:ascii="Times New Roman" w:hAnsi="Times New Roman" w:cs="Times New Roman"/>
                <w:webHidden/>
                <w:sz w:val="28"/>
                <w:szCs w:val="28"/>
              </w:rPr>
              <w:t>2.2. Організація та методика експерименту</w:t>
            </w:r>
            <w:r>
              <w:rPr>
                <w:webHidden/>
              </w:rPr>
              <w:fldChar w:fldCharType="begin"/>
            </w:r>
            <w:r>
              <w:rPr>
                <w:webHidden/>
              </w:rPr>
              <w:instrText>PAGEREF _Toc152574696 \h</w:instrText>
            </w:r>
            <w:r>
              <w:rPr>
                <w:webHidden/>
              </w:rPr>
            </w:r>
            <w:r>
              <w:rPr>
                <w:webHidden/>
              </w:rPr>
              <w:fldChar w:fldCharType="separate"/>
            </w:r>
            <w:r>
              <w:rPr>
                <w:rFonts w:ascii="Times New Roman" w:hAnsi="Times New Roman" w:cs="Times New Roman"/>
                <w:sz w:val="28"/>
                <w:szCs w:val="28"/>
              </w:rPr>
              <w:tab/>
              <w:t>51</w:t>
            </w:r>
            <w:r>
              <w:rPr>
                <w:webHidden/>
              </w:rPr>
              <w:fldChar w:fldCharType="end"/>
            </w:r>
          </w:hyperlink>
        </w:p>
        <w:p w:rsidR="0020581D" w:rsidRDefault="00875F71">
          <w:pPr>
            <w:pStyle w:val="22"/>
            <w:tabs>
              <w:tab w:val="right" w:leader="dot" w:pos="9345"/>
            </w:tabs>
            <w:spacing w:line="276" w:lineRule="auto"/>
            <w:jc w:val="both"/>
            <w:rPr>
              <w:rFonts w:ascii="Times New Roman" w:eastAsiaTheme="minorEastAsia" w:hAnsi="Times New Roman" w:cs="Times New Roman"/>
              <w:kern w:val="2"/>
              <w:sz w:val="28"/>
              <w:szCs w:val="28"/>
              <w:lang w:val="en-US" w:eastAsia="en-US" w:bidi="ar-SA"/>
              <w14:ligatures w14:val="standardContextual"/>
            </w:rPr>
          </w:pPr>
          <w:hyperlink w:anchor="_Toc152574697">
            <w:r>
              <w:rPr>
                <w:rFonts w:ascii="Times New Roman" w:hAnsi="Times New Roman" w:cs="Times New Roman"/>
                <w:webHidden/>
                <w:sz w:val="28"/>
                <w:szCs w:val="28"/>
              </w:rPr>
              <w:t xml:space="preserve">2.3. </w:t>
            </w:r>
            <w:r>
              <w:rPr>
                <w:rFonts w:ascii="Times New Roman" w:hAnsi="Times New Roman" w:cs="Times New Roman"/>
                <w:iCs/>
                <w:sz w:val="28"/>
                <w:szCs w:val="28"/>
              </w:rPr>
              <w:t>Рекомендації з формування математичної компетентності у початкових класах</w:t>
            </w:r>
            <w:r>
              <w:rPr>
                <w:webHidden/>
              </w:rPr>
              <w:fldChar w:fldCharType="begin"/>
            </w:r>
            <w:r>
              <w:rPr>
                <w:webHidden/>
              </w:rPr>
              <w:instrText>PAGEREF _Toc152574697 \h</w:instrText>
            </w:r>
            <w:r>
              <w:rPr>
                <w:webHidden/>
              </w:rPr>
            </w:r>
            <w:r>
              <w:rPr>
                <w:webHidden/>
              </w:rPr>
              <w:fldChar w:fldCharType="separate"/>
            </w:r>
            <w:r>
              <w:rPr>
                <w:rFonts w:ascii="Times New Roman" w:hAnsi="Times New Roman" w:cs="Times New Roman"/>
                <w:sz w:val="28"/>
                <w:szCs w:val="28"/>
              </w:rPr>
              <w:tab/>
              <w:t>68</w:t>
            </w:r>
            <w:r>
              <w:rPr>
                <w:webHidden/>
              </w:rPr>
              <w:fldChar w:fldCharType="end"/>
            </w:r>
          </w:hyperlink>
        </w:p>
        <w:p w:rsidR="0020581D" w:rsidRDefault="00875F71">
          <w:pPr>
            <w:pStyle w:val="11"/>
            <w:tabs>
              <w:tab w:val="right" w:leader="dot" w:pos="9345"/>
            </w:tabs>
            <w:spacing w:line="276" w:lineRule="auto"/>
            <w:jc w:val="both"/>
            <w:rPr>
              <w:rFonts w:ascii="Times New Roman" w:eastAsiaTheme="minorEastAsia" w:hAnsi="Times New Roman" w:cs="Times New Roman"/>
              <w:kern w:val="2"/>
              <w:sz w:val="28"/>
              <w:szCs w:val="28"/>
              <w:lang w:val="en-US" w:eastAsia="en-US" w:bidi="ar-SA"/>
              <w14:ligatures w14:val="standardContextual"/>
            </w:rPr>
          </w:pPr>
          <w:hyperlink w:anchor="_Toc152574698">
            <w:r>
              <w:rPr>
                <w:rFonts w:ascii="Times New Roman" w:hAnsi="Times New Roman" w:cs="Times New Roman"/>
                <w:webHidden/>
                <w:sz w:val="28"/>
                <w:szCs w:val="28"/>
              </w:rPr>
              <w:t>Висновки до розділу 2</w:t>
            </w:r>
            <w:r>
              <w:rPr>
                <w:webHidden/>
              </w:rPr>
              <w:fldChar w:fldCharType="begin"/>
            </w:r>
            <w:r>
              <w:rPr>
                <w:webHidden/>
              </w:rPr>
              <w:instrText xml:space="preserve">PAGEREF </w:instrText>
            </w:r>
            <w:r>
              <w:rPr>
                <w:webHidden/>
              </w:rPr>
              <w:instrText>_Toc152574698 \h</w:instrText>
            </w:r>
            <w:r>
              <w:rPr>
                <w:webHidden/>
              </w:rPr>
            </w:r>
            <w:r>
              <w:rPr>
                <w:webHidden/>
              </w:rPr>
              <w:fldChar w:fldCharType="separate"/>
            </w:r>
            <w:r>
              <w:rPr>
                <w:rFonts w:ascii="Times New Roman" w:hAnsi="Times New Roman" w:cs="Times New Roman"/>
                <w:sz w:val="28"/>
                <w:szCs w:val="28"/>
              </w:rPr>
              <w:tab/>
              <w:t>71</w:t>
            </w:r>
            <w:r>
              <w:rPr>
                <w:webHidden/>
              </w:rPr>
              <w:fldChar w:fldCharType="end"/>
            </w:r>
          </w:hyperlink>
        </w:p>
        <w:p w:rsidR="0020581D" w:rsidRDefault="00875F71">
          <w:pPr>
            <w:pStyle w:val="11"/>
            <w:tabs>
              <w:tab w:val="right" w:leader="dot" w:pos="9345"/>
            </w:tabs>
            <w:spacing w:line="276" w:lineRule="auto"/>
            <w:jc w:val="both"/>
            <w:rPr>
              <w:rFonts w:ascii="Times New Roman" w:eastAsiaTheme="minorEastAsia" w:hAnsi="Times New Roman" w:cs="Times New Roman"/>
              <w:kern w:val="2"/>
              <w:sz w:val="28"/>
              <w:szCs w:val="28"/>
              <w:lang w:val="en-US" w:eastAsia="en-US" w:bidi="ar-SA"/>
              <w14:ligatures w14:val="standardContextual"/>
            </w:rPr>
          </w:pPr>
          <w:hyperlink w:anchor="_Toc152574699">
            <w:r>
              <w:rPr>
                <w:rFonts w:ascii="Times New Roman" w:hAnsi="Times New Roman" w:cs="Times New Roman"/>
                <w:webHidden/>
                <w:sz w:val="28"/>
                <w:szCs w:val="28"/>
              </w:rPr>
              <w:t>СПИСОК ВИКОРИСТАНИХ ДЖЕРЕЛ</w:t>
            </w:r>
            <w:r>
              <w:rPr>
                <w:webHidden/>
              </w:rPr>
              <w:fldChar w:fldCharType="begin"/>
            </w:r>
            <w:r>
              <w:rPr>
                <w:webHidden/>
              </w:rPr>
              <w:instrText>PAGEREF _Toc152574699 \h</w:instrText>
            </w:r>
            <w:r>
              <w:rPr>
                <w:webHidden/>
              </w:rPr>
            </w:r>
            <w:r>
              <w:rPr>
                <w:webHidden/>
              </w:rPr>
              <w:fldChar w:fldCharType="separate"/>
            </w:r>
            <w:r>
              <w:rPr>
                <w:rFonts w:ascii="Times New Roman" w:hAnsi="Times New Roman" w:cs="Times New Roman"/>
                <w:sz w:val="28"/>
                <w:szCs w:val="28"/>
              </w:rPr>
              <w:tab/>
              <w:t>76</w:t>
            </w:r>
            <w:r>
              <w:rPr>
                <w:webHidden/>
              </w:rPr>
              <w:fldChar w:fldCharType="end"/>
            </w:r>
          </w:hyperlink>
          <w:r>
            <w:rPr>
              <w:rFonts w:ascii="Times New Roman" w:hAnsi="Times New Roman" w:cs="Times New Roman"/>
              <w:sz w:val="28"/>
              <w:szCs w:val="28"/>
            </w:rPr>
            <w:fldChar w:fldCharType="end"/>
          </w:r>
        </w:p>
      </w:sdtContent>
    </w:sdt>
    <w:p w:rsidR="0020581D" w:rsidRDefault="0020581D">
      <w:pPr>
        <w:spacing w:line="276" w:lineRule="auto"/>
        <w:jc w:val="both"/>
      </w:pPr>
    </w:p>
    <w:p w:rsidR="0020581D" w:rsidRDefault="0020581D">
      <w:pPr>
        <w:pStyle w:val="LO-normal"/>
        <w:jc w:val="both"/>
        <w:rPr>
          <w:rFonts w:ascii="Times New Roman" w:hAnsi="Times New Roman"/>
          <w:b/>
          <w:bCs/>
        </w:rPr>
      </w:pPr>
    </w:p>
    <w:p w:rsidR="0020581D" w:rsidRDefault="00875F71">
      <w:pPr>
        <w:spacing w:after="0" w:line="240" w:lineRule="auto"/>
        <w:rPr>
          <w:sz w:val="28"/>
          <w:szCs w:val="28"/>
        </w:rPr>
      </w:pPr>
      <w:r>
        <w:br w:type="page"/>
      </w:r>
    </w:p>
    <w:p w:rsidR="0020581D" w:rsidRDefault="00875F71">
      <w:pPr>
        <w:spacing w:after="0" w:line="360" w:lineRule="auto"/>
        <w:jc w:val="center"/>
        <w:rPr>
          <w:rFonts w:ascii="Times New Roman" w:hAnsi="Times New Roman"/>
          <w:b/>
          <w:bCs/>
          <w:sz w:val="28"/>
          <w:szCs w:val="28"/>
        </w:rPr>
      </w:pPr>
      <w:r>
        <w:rPr>
          <w:rFonts w:ascii="Times New Roman" w:hAnsi="Times New Roman"/>
          <w:b/>
          <w:bCs/>
          <w:sz w:val="28"/>
          <w:szCs w:val="28"/>
        </w:rPr>
        <w:lastRenderedPageBreak/>
        <w:t xml:space="preserve">АНОТАЦІЯ   </w:t>
      </w:r>
    </w:p>
    <w:p w:rsidR="0020581D" w:rsidRDefault="0020581D">
      <w:pPr>
        <w:spacing w:after="0" w:line="360" w:lineRule="auto"/>
        <w:jc w:val="center"/>
        <w:rPr>
          <w:rFonts w:ascii="Times New Roman" w:hAnsi="Times New Roman"/>
          <w:b/>
          <w:bCs/>
          <w:sz w:val="28"/>
          <w:szCs w:val="28"/>
        </w:rPr>
      </w:pPr>
    </w:p>
    <w:p w:rsidR="0020581D" w:rsidRDefault="00875F71">
      <w:pPr>
        <w:spacing w:after="0" w:line="360" w:lineRule="auto"/>
        <w:ind w:firstLine="709"/>
        <w:jc w:val="both"/>
        <w:rPr>
          <w:rFonts w:ascii="Times New Roman" w:hAnsi="Times New Roman" w:cs="Times New Roman"/>
          <w:b/>
          <w:color w:val="000000"/>
          <w:sz w:val="28"/>
          <w:szCs w:val="28"/>
          <w:shd w:val="clear" w:color="auto" w:fill="FFFFFF"/>
        </w:rPr>
      </w:pPr>
      <w:r>
        <w:rPr>
          <w:rFonts w:ascii="Roboto" w:hAnsi="Roboto"/>
          <w:b/>
          <w:color w:val="000000"/>
          <w:shd w:val="clear" w:color="auto" w:fill="FFFFFF"/>
        </w:rPr>
        <w:t> </w:t>
      </w:r>
      <w:r>
        <w:rPr>
          <w:rFonts w:ascii="Times New Roman" w:hAnsi="Times New Roman" w:cs="Times New Roman"/>
          <w:b/>
          <w:color w:val="000000"/>
          <w:sz w:val="28"/>
          <w:szCs w:val="28"/>
          <w:shd w:val="clear" w:color="auto" w:fill="FFFFFF"/>
        </w:rPr>
        <w:t xml:space="preserve">Андрущенко Ю. А. </w:t>
      </w:r>
      <w:r>
        <w:rPr>
          <w:rFonts w:ascii="Times New Roman" w:hAnsi="Times New Roman" w:cs="Times New Roman"/>
          <w:b/>
          <w:sz w:val="28"/>
          <w:szCs w:val="28"/>
        </w:rPr>
        <w:t>Формування математичної компетентності в учнів початкових класів під час вивчення змістової лінії «Числа, дії з числами. Величини»</w:t>
      </w:r>
      <w:r>
        <w:rPr>
          <w:rFonts w:ascii="Times New Roman" w:hAnsi="Times New Roman" w:cs="Times New Roman"/>
          <w:b/>
          <w:color w:val="000000"/>
          <w:sz w:val="28"/>
          <w:szCs w:val="28"/>
          <w:shd w:val="clear" w:color="auto" w:fill="FFFFFF"/>
        </w:rPr>
        <w:t>. – Кваліфікаційна наукова праця на правах рукопису.</w:t>
      </w:r>
    </w:p>
    <w:p w:rsidR="0020581D" w:rsidRDefault="0020581D">
      <w:pPr>
        <w:spacing w:after="0" w:line="360" w:lineRule="auto"/>
        <w:ind w:firstLine="709"/>
        <w:jc w:val="both"/>
        <w:rPr>
          <w:rFonts w:ascii="Times New Roman" w:hAnsi="Times New Roman" w:cs="Times New Roman"/>
          <w:b/>
          <w:color w:val="000000"/>
          <w:sz w:val="28"/>
          <w:szCs w:val="28"/>
          <w:shd w:val="clear" w:color="auto" w:fill="FFFFFF"/>
        </w:rPr>
      </w:pPr>
    </w:p>
    <w:p w:rsidR="0020581D" w:rsidRDefault="00875F71">
      <w:pPr>
        <w:pStyle w:val="ad"/>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t xml:space="preserve">Магістерська робота присвячена </w:t>
      </w:r>
      <w:r>
        <w:rPr>
          <w:rFonts w:ascii="Times New Roman" w:hAnsi="Times New Roman" w:cs="Times New Roman"/>
          <w:sz w:val="28"/>
          <w:szCs w:val="28"/>
        </w:rPr>
        <w:t xml:space="preserve">визначенню й теоретичному обґрунтуванню процесу  формування </w:t>
      </w:r>
      <w:r>
        <w:rPr>
          <w:rStyle w:val="21"/>
          <w:rFonts w:ascii="Times New Roman" w:hAnsi="Times New Roman" w:cs="Times New Roman"/>
          <w:iCs/>
          <w:sz w:val="28"/>
          <w:szCs w:val="28"/>
        </w:rPr>
        <w:t xml:space="preserve">математичної компетентності в учнів початкових класів </w:t>
      </w:r>
      <w:r>
        <w:rPr>
          <w:rFonts w:ascii="Times New Roman" w:hAnsi="Times New Roman" w:cs="Times New Roman"/>
          <w:sz w:val="28"/>
          <w:szCs w:val="28"/>
        </w:rPr>
        <w:t>у процесі навчання математики.</w:t>
      </w:r>
    </w:p>
    <w:p w:rsidR="0020581D" w:rsidRDefault="00875F71">
      <w:pPr>
        <w:suppressAutoHyphens w:val="0"/>
        <w:spacing w:after="0" w:line="360" w:lineRule="auto"/>
        <w:ind w:firstLine="709"/>
        <w:jc w:val="both"/>
        <w:rPr>
          <w:rFonts w:ascii="Times New Roman" w:eastAsia="Times New Roman" w:hAnsi="Times New Roman" w:cs="Times New Roman"/>
          <w:sz w:val="24"/>
          <w:szCs w:val="24"/>
          <w:lang w:eastAsia="uk-UA" w:bidi="ar-SA"/>
        </w:rPr>
      </w:pPr>
      <w:r>
        <w:rPr>
          <w:rFonts w:ascii="Times New Roman" w:hAnsi="Times New Roman" w:cs="Times New Roman"/>
          <w:color w:val="000000"/>
          <w:sz w:val="28"/>
          <w:szCs w:val="28"/>
          <w:shd w:val="clear" w:color="auto" w:fill="FFFFFF"/>
        </w:rPr>
        <w:t>У роботі на основі теоретичного аналізу наукових психолого-педагогічних досліджень уточнено стан проблеми форму</w:t>
      </w:r>
      <w:r>
        <w:rPr>
          <w:rFonts w:ascii="Times New Roman" w:hAnsi="Times New Roman" w:cs="Times New Roman"/>
          <w:color w:val="000000"/>
          <w:sz w:val="28"/>
          <w:szCs w:val="28"/>
          <w:shd w:val="clear" w:color="auto" w:fill="FFFFFF"/>
        </w:rPr>
        <w:t>вання математичної компетентності в учнів початкових класів, а також визначено поняття математичної компетентності в дидактиці початкової освіти. Здійснено аналіз особливостей формування математичної компетентності в учнів початкових класів. Автором обґрун</w:t>
      </w:r>
      <w:r>
        <w:rPr>
          <w:rFonts w:ascii="Times New Roman" w:hAnsi="Times New Roman" w:cs="Times New Roman"/>
          <w:color w:val="000000"/>
          <w:sz w:val="28"/>
          <w:szCs w:val="28"/>
          <w:shd w:val="clear" w:color="auto" w:fill="FFFFFF"/>
        </w:rPr>
        <w:t>товано технології формування математичної компетентності у початкових класах; проведено організацію та методику експерименту, надано рекомендації з формування математичної компетентності у початкових класах.</w:t>
      </w:r>
      <w:r>
        <w:rPr>
          <w:rFonts w:ascii="Times New Roman" w:eastAsia="Times New Roman" w:hAnsi="Times New Roman" w:cs="Times New Roman"/>
          <w:sz w:val="28"/>
          <w:szCs w:val="28"/>
          <w:lang w:eastAsia="uk-UA" w:bidi="ar-SA"/>
        </w:rPr>
        <w:t xml:space="preserve"> </w:t>
      </w:r>
      <w:r>
        <w:rPr>
          <w:rFonts w:ascii="Times New Roman" w:eastAsia="Times New Roman" w:hAnsi="Times New Roman" w:cs="Times New Roman"/>
          <w:sz w:val="28"/>
          <w:szCs w:val="28"/>
          <w:lang w:val="ru-RU" w:eastAsia="uk-UA" w:bidi="ar-SA"/>
        </w:rPr>
        <w:t>Сформовано</w:t>
      </w:r>
      <w:r>
        <w:rPr>
          <w:rFonts w:ascii="Times New Roman" w:eastAsia="Times New Roman" w:hAnsi="Times New Roman" w:cs="Times New Roman"/>
          <w:sz w:val="28"/>
          <w:szCs w:val="28"/>
          <w:lang w:eastAsia="uk-UA" w:bidi="ar-SA"/>
        </w:rPr>
        <w:t xml:space="preserve"> діагностичний інструментарій виявленн</w:t>
      </w:r>
      <w:r>
        <w:rPr>
          <w:rFonts w:ascii="Times New Roman" w:eastAsia="Times New Roman" w:hAnsi="Times New Roman" w:cs="Times New Roman"/>
          <w:sz w:val="28"/>
          <w:szCs w:val="28"/>
          <w:lang w:eastAsia="uk-UA" w:bidi="ar-SA"/>
        </w:rPr>
        <w:t xml:space="preserve">я рівня сформованості </w:t>
      </w:r>
      <w:r>
        <w:rPr>
          <w:rStyle w:val="21"/>
          <w:rFonts w:ascii="Times New Roman" w:hAnsi="Times New Roman" w:cs="Times New Roman"/>
          <w:iCs/>
          <w:sz w:val="28"/>
          <w:szCs w:val="28"/>
        </w:rPr>
        <w:t>математичної компетентності в учнів початкових класів</w:t>
      </w:r>
      <w:r>
        <w:rPr>
          <w:rFonts w:ascii="Times New Roman" w:eastAsia="Times New Roman" w:hAnsi="Times New Roman" w:cs="Times New Roman"/>
          <w:sz w:val="28"/>
          <w:szCs w:val="28"/>
          <w:lang w:eastAsia="uk-UA" w:bidi="ar-SA"/>
        </w:rPr>
        <w:t>. Розроблено  методичні рекомендації з формування математичної компетентності в учнів початкових класів.</w:t>
      </w:r>
    </w:p>
    <w:p w:rsidR="0020581D" w:rsidRDefault="00875F71">
      <w:pPr>
        <w:spacing w:after="0" w:line="360" w:lineRule="auto"/>
        <w:ind w:firstLine="709"/>
        <w:jc w:val="both"/>
        <w:rPr>
          <w:rFonts w:ascii="Times New Roman" w:hAnsi="Times New Roman" w:cs="Times New Roman"/>
          <w:color w:val="000000"/>
          <w:sz w:val="28"/>
          <w:szCs w:val="28"/>
          <w:shd w:val="clear" w:color="auto" w:fill="FFFFFF"/>
        </w:rPr>
      </w:pPr>
      <w:r>
        <w:rPr>
          <w:rFonts w:ascii="Times New Roman" w:hAnsi="Times New Roman" w:cs="Times New Roman"/>
          <w:i/>
          <w:iCs/>
          <w:color w:val="000000"/>
          <w:sz w:val="28"/>
          <w:szCs w:val="28"/>
          <w:shd w:val="clear" w:color="auto" w:fill="FFFFFF"/>
        </w:rPr>
        <w:t>Ключові слова:</w:t>
      </w:r>
      <w:r>
        <w:rPr>
          <w:rFonts w:ascii="Times New Roman" w:hAnsi="Times New Roman" w:cs="Times New Roman"/>
          <w:color w:val="000000"/>
          <w:sz w:val="28"/>
          <w:szCs w:val="28"/>
          <w:shd w:val="clear" w:color="auto" w:fill="FFFFFF"/>
        </w:rPr>
        <w:t xml:space="preserve"> математична компетентність, молодші школярі, організація діял</w:t>
      </w:r>
      <w:r>
        <w:rPr>
          <w:rFonts w:ascii="Times New Roman" w:hAnsi="Times New Roman" w:cs="Times New Roman"/>
          <w:color w:val="000000"/>
          <w:sz w:val="28"/>
          <w:szCs w:val="28"/>
          <w:shd w:val="clear" w:color="auto" w:fill="FFFFFF"/>
        </w:rPr>
        <w:t>ьність, особливості формування, педагогічні умови, початкова освіта, початкова школа, сформованість.</w:t>
      </w:r>
    </w:p>
    <w:p w:rsidR="0020581D" w:rsidRDefault="0020581D">
      <w:pPr>
        <w:spacing w:after="0" w:line="360" w:lineRule="auto"/>
        <w:ind w:firstLine="709"/>
        <w:rPr>
          <w:rFonts w:ascii="Times New Roman" w:hAnsi="Times New Roman" w:cs="Times New Roman"/>
          <w:color w:val="000000"/>
          <w:sz w:val="28"/>
          <w:szCs w:val="28"/>
          <w:shd w:val="clear" w:color="auto" w:fill="FFFFFF"/>
        </w:rPr>
      </w:pPr>
    </w:p>
    <w:p w:rsidR="0020581D" w:rsidRDefault="00875F71">
      <w:pPr>
        <w:spacing w:after="0" w:line="240" w:lineRule="auto"/>
        <w:rPr>
          <w:rFonts w:ascii="Times New Roman" w:hAnsi="Times New Roman" w:cs="Times New Roman"/>
          <w:b/>
          <w:bCs/>
          <w:sz w:val="28"/>
          <w:szCs w:val="28"/>
        </w:rPr>
      </w:pPr>
      <w:r>
        <w:br w:type="page"/>
      </w:r>
    </w:p>
    <w:p w:rsidR="0020581D" w:rsidRDefault="00875F71">
      <w:pPr>
        <w:spacing w:after="0" w:line="360" w:lineRule="auto"/>
        <w:ind w:left="3600" w:firstLine="720"/>
        <w:jc w:val="both"/>
        <w:rPr>
          <w:rFonts w:ascii="Times New Roman" w:hAnsi="Times New Roman" w:cs="Times New Roman"/>
          <w:b/>
          <w:bCs/>
          <w:sz w:val="28"/>
          <w:szCs w:val="28"/>
        </w:rPr>
      </w:pPr>
      <w:r>
        <w:rPr>
          <w:noProof/>
          <w:lang w:val="ru-RU" w:eastAsia="ru-RU" w:bidi="ar-SA"/>
        </w:rPr>
        <w:lastRenderedPageBreak/>
        <mc:AlternateContent>
          <mc:Choice Requires="wps">
            <w:drawing>
              <wp:anchor distT="0" distB="0" distL="0" distR="0" simplePos="0" relativeHeight="37" behindDoc="0" locked="0" layoutInCell="0" allowOverlap="1" wp14:anchorId="5812BB83">
                <wp:simplePos x="0" y="0"/>
                <wp:positionH relativeFrom="column">
                  <wp:posOffset>5720080</wp:posOffset>
                </wp:positionH>
                <wp:positionV relativeFrom="paragraph">
                  <wp:posOffset>-417195</wp:posOffset>
                </wp:positionV>
                <wp:extent cx="356235" cy="335915"/>
                <wp:effectExtent l="0" t="0" r="6350" b="7620"/>
                <wp:wrapNone/>
                <wp:docPr id="1" name="Oval 1"/>
                <wp:cNvGraphicFramePr/>
                <a:graphic xmlns:a="http://schemas.openxmlformats.org/drawingml/2006/main">
                  <a:graphicData uri="http://schemas.microsoft.com/office/word/2010/wordprocessingShape">
                    <wps:wsp>
                      <wps:cNvSpPr/>
                      <wps:spPr>
                        <a:xfrm>
                          <a:off x="0" y="0"/>
                          <a:ext cx="355680" cy="335160"/>
                        </a:xfrm>
                        <a:prstGeom prst="ellipse">
                          <a:avLst/>
                        </a:prstGeom>
                        <a:solidFill>
                          <a:srgbClr val="FFFFFF"/>
                        </a:solidFill>
                        <a:ln>
                          <a:noFill/>
                        </a:ln>
                      </wps:spPr>
                      <wps:style>
                        <a:lnRef idx="2">
                          <a:schemeClr val="accent5"/>
                        </a:lnRef>
                        <a:fillRef idx="1">
                          <a:schemeClr val="lt1"/>
                        </a:fillRef>
                        <a:effectRef idx="0">
                          <a:schemeClr val="accent5"/>
                        </a:effectRef>
                        <a:fontRef idx="minor"/>
                      </wps:style>
                      <wps:bodyPr/>
                    </wps:wsp>
                  </a:graphicData>
                </a:graphic>
              </wp:anchor>
            </w:drawing>
          </mc:Choice>
          <mc:Fallback>
            <w:pict>
              <v:oval id="shape_0" ID="Oval 1" path="l-2147483648,-2147483643l-2147483628,-2147483627l-2147483648,-2147483643l-2147483626,-2147483625xe" fillcolor="white" stroked="f" style="position:absolute;margin-left:450.4pt;margin-top:-32.85pt;width:27.95pt;height:26.35pt;mso-wrap-style:none;v-text-anchor:middle" wp14:anchorId="5812BB83">
                <v:fill o:detectmouseclick="t" type="solid" color2="black"/>
                <v:stroke color="#3465a4" weight="25560" joinstyle="round" endcap="flat"/>
                <w10:wrap type="none"/>
              </v:oval>
            </w:pict>
          </mc:Fallback>
        </mc:AlternateContent>
      </w:r>
      <w:r>
        <w:rPr>
          <w:rFonts w:ascii="Times New Roman" w:hAnsi="Times New Roman" w:cs="Times New Roman"/>
          <w:b/>
          <w:bCs/>
          <w:sz w:val="28"/>
          <w:szCs w:val="28"/>
          <w:lang w:val="en-US"/>
        </w:rPr>
        <w:t xml:space="preserve">ABSTRACT  </w:t>
      </w:r>
      <w:r>
        <w:rPr>
          <w:rFonts w:ascii="Times New Roman" w:hAnsi="Times New Roman" w:cs="Times New Roman"/>
          <w:b/>
          <w:bCs/>
          <w:sz w:val="28"/>
          <w:szCs w:val="28"/>
        </w:rPr>
        <w:t xml:space="preserve"> </w:t>
      </w:r>
    </w:p>
    <w:p w:rsidR="0020581D" w:rsidRDefault="0020581D">
      <w:pPr>
        <w:spacing w:after="0" w:line="360" w:lineRule="auto"/>
        <w:ind w:left="3600" w:firstLine="720"/>
        <w:jc w:val="both"/>
        <w:rPr>
          <w:rFonts w:ascii="Times New Roman" w:hAnsi="Times New Roman" w:cs="Times New Roman"/>
          <w:b/>
          <w:bCs/>
          <w:sz w:val="28"/>
          <w:szCs w:val="28"/>
        </w:rPr>
      </w:pPr>
    </w:p>
    <w:p w:rsidR="0020581D" w:rsidRDefault="00875F71">
      <w:pPr>
        <w:spacing w:after="0" w:line="360" w:lineRule="auto"/>
        <w:ind w:firstLine="709"/>
        <w:jc w:val="both"/>
        <w:rPr>
          <w:rFonts w:ascii="Times New Roman" w:hAnsi="Times New Roman" w:cs="Times New Roman"/>
          <w:b/>
          <w:color w:val="000000"/>
          <w:sz w:val="28"/>
          <w:szCs w:val="28"/>
          <w:shd w:val="clear" w:color="auto" w:fill="FFFFFF"/>
          <w:lang w:val="en-US"/>
        </w:rPr>
      </w:pPr>
      <w:r>
        <w:rPr>
          <w:rFonts w:ascii="Times New Roman" w:hAnsi="Times New Roman" w:cs="Times New Roman"/>
          <w:b/>
          <w:color w:val="000000"/>
          <w:sz w:val="28"/>
          <w:szCs w:val="28"/>
        </w:rPr>
        <w:t>Andrushchenko</w:t>
      </w:r>
      <w:r>
        <w:rPr>
          <w:rFonts w:ascii="Times New Roman" w:hAnsi="Times New Roman" w:cs="Times New Roman"/>
          <w:b/>
          <w:color w:val="000000"/>
          <w:sz w:val="28"/>
          <w:szCs w:val="28"/>
          <w:shd w:val="clear" w:color="auto" w:fill="FFFFFF"/>
          <w:lang w:val="en-US"/>
        </w:rPr>
        <w:t xml:space="preserve"> Y. A. The formation of mathematical competence in elementary school students during the study of the content line </w:t>
      </w:r>
      <w:r>
        <w:rPr>
          <w:rFonts w:ascii="Times New Roman" w:hAnsi="Times New Roman" w:cs="Times New Roman"/>
          <w:b/>
          <w:sz w:val="28"/>
          <w:szCs w:val="28"/>
          <w:lang w:val="en-US"/>
        </w:rPr>
        <w:t>«</w:t>
      </w:r>
      <w:r>
        <w:rPr>
          <w:rFonts w:ascii="Times New Roman" w:hAnsi="Times New Roman" w:cs="Times New Roman"/>
          <w:b/>
          <w:color w:val="000000"/>
          <w:sz w:val="28"/>
          <w:szCs w:val="28"/>
          <w:shd w:val="clear" w:color="auto" w:fill="FFFFFF"/>
          <w:lang w:val="en-US"/>
        </w:rPr>
        <w:t xml:space="preserve">Numbers, </w:t>
      </w:r>
      <w:r>
        <w:rPr>
          <w:rFonts w:ascii="Times New Roman" w:hAnsi="Times New Roman" w:cs="Times New Roman"/>
          <w:b/>
          <w:color w:val="000000"/>
          <w:sz w:val="28"/>
          <w:szCs w:val="28"/>
          <w:shd w:val="clear" w:color="auto" w:fill="FFFFFF"/>
          <w:lang w:val="en-US"/>
        </w:rPr>
        <w:t>actions with numbers. Magnitudes</w:t>
      </w:r>
      <w:r>
        <w:rPr>
          <w:rFonts w:ascii="Times New Roman" w:hAnsi="Times New Roman" w:cs="Times New Roman"/>
          <w:b/>
          <w:sz w:val="28"/>
          <w:szCs w:val="28"/>
          <w:lang w:val="en-US"/>
        </w:rPr>
        <w:t>»</w:t>
      </w:r>
      <w:r>
        <w:rPr>
          <w:rFonts w:ascii="Times New Roman" w:hAnsi="Times New Roman" w:cs="Times New Roman"/>
          <w:b/>
          <w:color w:val="000000"/>
          <w:sz w:val="28"/>
          <w:szCs w:val="28"/>
          <w:shd w:val="clear" w:color="auto" w:fill="FFFFFF"/>
          <w:lang w:val="en-US"/>
        </w:rPr>
        <w:t>. – Scientific work on manuscript rights.</w:t>
      </w:r>
    </w:p>
    <w:p w:rsidR="0020581D" w:rsidRDefault="0020581D">
      <w:pPr>
        <w:spacing w:after="0" w:line="360" w:lineRule="auto"/>
        <w:ind w:firstLine="709"/>
        <w:jc w:val="both"/>
        <w:rPr>
          <w:rFonts w:ascii="Times New Roman" w:hAnsi="Times New Roman" w:cs="Times New Roman"/>
          <w:b/>
          <w:color w:val="000000"/>
          <w:sz w:val="28"/>
          <w:szCs w:val="28"/>
          <w:shd w:val="clear" w:color="auto" w:fill="FFFFFF"/>
          <w:lang w:val="en-US"/>
        </w:rPr>
      </w:pPr>
    </w:p>
    <w:p w:rsidR="0020581D" w:rsidRDefault="00875F71">
      <w:pPr>
        <w:spacing w:after="0" w:line="360" w:lineRule="auto"/>
        <w:ind w:firstLine="709"/>
        <w:jc w:val="both"/>
        <w:rPr>
          <w:rFonts w:ascii="Times New Roman" w:hAnsi="Times New Roman" w:cs="Times New Roman"/>
          <w:color w:val="000000"/>
          <w:sz w:val="28"/>
          <w:szCs w:val="28"/>
          <w:shd w:val="clear" w:color="auto" w:fill="FFFFFF"/>
          <w:lang w:val="en-US"/>
        </w:rPr>
      </w:pPr>
      <w:r>
        <w:rPr>
          <w:rFonts w:ascii="Times New Roman" w:hAnsi="Times New Roman" w:cs="Times New Roman"/>
          <w:color w:val="000000"/>
          <w:sz w:val="28"/>
          <w:szCs w:val="28"/>
          <w:shd w:val="clear" w:color="auto" w:fill="FFFFFF"/>
          <w:lang w:val="en-US"/>
        </w:rPr>
        <w:t>The master's thesis is devoted to the definition and theoretical justification of the process of formation of mathematical competence in elementary school students in the process o</w:t>
      </w:r>
      <w:r>
        <w:rPr>
          <w:rFonts w:ascii="Times New Roman" w:hAnsi="Times New Roman" w:cs="Times New Roman"/>
          <w:color w:val="000000"/>
          <w:sz w:val="28"/>
          <w:szCs w:val="28"/>
          <w:shd w:val="clear" w:color="auto" w:fill="FFFFFF"/>
          <w:lang w:val="en-US"/>
        </w:rPr>
        <w:t>f learning mathematics.</w:t>
      </w:r>
    </w:p>
    <w:p w:rsidR="0020581D" w:rsidRDefault="00875F71">
      <w:pPr>
        <w:spacing w:after="0" w:line="360" w:lineRule="auto"/>
        <w:ind w:firstLine="709"/>
        <w:jc w:val="both"/>
        <w:rPr>
          <w:rFonts w:ascii="Times New Roman" w:hAnsi="Times New Roman" w:cs="Times New Roman"/>
          <w:color w:val="000000"/>
          <w:sz w:val="28"/>
          <w:szCs w:val="28"/>
          <w:shd w:val="clear" w:color="auto" w:fill="FFFFFF"/>
          <w:lang w:val="en-US"/>
        </w:rPr>
      </w:pPr>
      <w:r>
        <w:rPr>
          <w:rFonts w:ascii="Times New Roman" w:hAnsi="Times New Roman" w:cs="Times New Roman"/>
          <w:color w:val="000000"/>
          <w:sz w:val="28"/>
          <w:szCs w:val="28"/>
          <w:shd w:val="clear" w:color="auto" w:fill="FFFFFF"/>
          <w:lang w:val="en-US"/>
        </w:rPr>
        <w:t>In the work, based on the theoretical analysis of scientific psychological and pedagogical research, the state of the problem of the formation of mathematical competence among elementary school students is specified, and the concept</w:t>
      </w:r>
      <w:r>
        <w:rPr>
          <w:rFonts w:ascii="Times New Roman" w:hAnsi="Times New Roman" w:cs="Times New Roman"/>
          <w:color w:val="000000"/>
          <w:sz w:val="28"/>
          <w:szCs w:val="28"/>
          <w:shd w:val="clear" w:color="auto" w:fill="FFFFFF"/>
          <w:lang w:val="en-US"/>
        </w:rPr>
        <w:t xml:space="preserve"> of mathematical competence in the didactics of primary education is defined. An analysis of the peculiarities of the formation of mathematical competence in elementary school students was carried out. The author justified the technology of forming mathema</w:t>
      </w:r>
      <w:r>
        <w:rPr>
          <w:rFonts w:ascii="Times New Roman" w:hAnsi="Times New Roman" w:cs="Times New Roman"/>
          <w:color w:val="000000"/>
          <w:sz w:val="28"/>
          <w:szCs w:val="28"/>
          <w:shd w:val="clear" w:color="auto" w:fill="FFFFFF"/>
          <w:lang w:val="en-US"/>
        </w:rPr>
        <w:t>tical competence in primary grades; the organization and methodology of the experiment were carried out, recommendations for the formation of mathematical competence in primary grades were provided. A diagnostic toolkit for identifying the level of formati</w:t>
      </w:r>
      <w:r>
        <w:rPr>
          <w:rFonts w:ascii="Times New Roman" w:hAnsi="Times New Roman" w:cs="Times New Roman"/>
          <w:color w:val="000000"/>
          <w:sz w:val="28"/>
          <w:szCs w:val="28"/>
          <w:shd w:val="clear" w:color="auto" w:fill="FFFFFF"/>
          <w:lang w:val="en-US"/>
        </w:rPr>
        <w:t>on of mathematical competence in elementary school students has been developed. Methodological recommendations for the formation of mathematical competence in elementary school students have been developed.</w:t>
      </w:r>
    </w:p>
    <w:p w:rsidR="0020581D" w:rsidRDefault="00875F71">
      <w:pPr>
        <w:spacing w:after="0" w:line="360" w:lineRule="auto"/>
        <w:ind w:firstLine="709"/>
        <w:jc w:val="both"/>
        <w:rPr>
          <w:rFonts w:ascii="Times New Roman" w:hAnsi="Times New Roman" w:cs="Times New Roman"/>
          <w:color w:val="000000"/>
          <w:sz w:val="28"/>
          <w:szCs w:val="28"/>
          <w:shd w:val="clear" w:color="auto" w:fill="FFFFFF"/>
          <w:lang w:val="en-US"/>
        </w:rPr>
      </w:pPr>
      <w:r>
        <w:rPr>
          <w:rFonts w:ascii="Times New Roman" w:hAnsi="Times New Roman" w:cs="Times New Roman"/>
          <w:i/>
          <w:iCs/>
          <w:color w:val="000000"/>
          <w:sz w:val="28"/>
          <w:szCs w:val="28"/>
          <w:shd w:val="clear" w:color="auto" w:fill="FFFFFF"/>
          <w:lang w:val="en-US"/>
        </w:rPr>
        <w:t>Key words:</w:t>
      </w:r>
      <w:r>
        <w:rPr>
          <w:rFonts w:ascii="Times New Roman" w:hAnsi="Times New Roman" w:cs="Times New Roman"/>
          <w:color w:val="000000"/>
          <w:sz w:val="28"/>
          <w:szCs w:val="28"/>
          <w:shd w:val="clear" w:color="auto" w:fill="FFFFFF"/>
          <w:lang w:val="en-US"/>
        </w:rPr>
        <w:t xml:space="preserve"> mathematical competence, younger schoolchildren, organization of activities, features of formation, pedagogical conditions, primary education, primary school, formation.</w:t>
      </w:r>
    </w:p>
    <w:p w:rsidR="0020581D" w:rsidRDefault="0020581D">
      <w:pPr>
        <w:spacing w:after="0" w:line="360" w:lineRule="auto"/>
        <w:ind w:firstLine="709"/>
        <w:jc w:val="both"/>
        <w:rPr>
          <w:rFonts w:ascii="Times New Roman" w:hAnsi="Times New Roman" w:cs="Times New Roman"/>
          <w:color w:val="000000"/>
          <w:sz w:val="28"/>
          <w:szCs w:val="28"/>
          <w:shd w:val="clear" w:color="auto" w:fill="FFFFFF"/>
          <w:lang w:val="en-US"/>
        </w:rPr>
      </w:pPr>
    </w:p>
    <w:p w:rsidR="0020581D" w:rsidRDefault="0020581D">
      <w:pPr>
        <w:spacing w:after="0" w:line="360" w:lineRule="auto"/>
        <w:ind w:firstLine="709"/>
        <w:jc w:val="both"/>
        <w:rPr>
          <w:rFonts w:ascii="Times New Roman" w:hAnsi="Times New Roman" w:cs="Times New Roman"/>
          <w:color w:val="000000"/>
          <w:sz w:val="28"/>
          <w:szCs w:val="28"/>
          <w:shd w:val="clear" w:color="auto" w:fill="FFFFFF"/>
          <w:lang w:val="en-US"/>
        </w:rPr>
      </w:pPr>
    </w:p>
    <w:p w:rsidR="0020581D" w:rsidRDefault="0020581D">
      <w:pPr>
        <w:spacing w:after="0" w:line="360" w:lineRule="auto"/>
        <w:ind w:firstLine="709"/>
        <w:jc w:val="both"/>
        <w:rPr>
          <w:rFonts w:ascii="Times New Roman" w:hAnsi="Times New Roman" w:cs="Times New Roman"/>
          <w:color w:val="000000"/>
          <w:sz w:val="28"/>
          <w:szCs w:val="28"/>
          <w:shd w:val="clear" w:color="auto" w:fill="FFFFFF"/>
          <w:lang w:val="en-US"/>
        </w:rPr>
      </w:pPr>
    </w:p>
    <w:p w:rsidR="0020581D" w:rsidRDefault="0020581D">
      <w:pPr>
        <w:spacing w:after="0" w:line="360" w:lineRule="auto"/>
        <w:ind w:firstLine="709"/>
        <w:jc w:val="both"/>
        <w:rPr>
          <w:rFonts w:ascii="Times New Roman" w:hAnsi="Times New Roman" w:cs="Times New Roman"/>
          <w:color w:val="000000"/>
          <w:sz w:val="28"/>
          <w:szCs w:val="28"/>
          <w:shd w:val="clear" w:color="auto" w:fill="FFFFFF"/>
          <w:lang w:val="en-US"/>
        </w:rPr>
      </w:pPr>
    </w:p>
    <w:p w:rsidR="0020581D" w:rsidRDefault="0020581D">
      <w:pPr>
        <w:spacing w:after="0" w:line="240" w:lineRule="auto"/>
        <w:rPr>
          <w:sz w:val="28"/>
          <w:szCs w:val="28"/>
        </w:rPr>
      </w:pPr>
    </w:p>
    <w:p w:rsidR="0020581D" w:rsidRDefault="00875F71">
      <w:pPr>
        <w:spacing w:after="0" w:line="360" w:lineRule="auto"/>
        <w:jc w:val="center"/>
        <w:outlineLvl w:val="0"/>
        <w:rPr>
          <w:rFonts w:ascii="Times New Roman" w:hAnsi="Times New Roman" w:cs="Times New Roman"/>
          <w:b/>
          <w:bCs/>
          <w:sz w:val="28"/>
          <w:szCs w:val="28"/>
        </w:rPr>
      </w:pPr>
      <w:bookmarkStart w:id="1" w:name="_Toc152574688"/>
      <w:r>
        <w:rPr>
          <w:rFonts w:ascii="Times New Roman" w:hAnsi="Times New Roman" w:cs="Times New Roman"/>
          <w:b/>
          <w:bCs/>
          <w:sz w:val="28"/>
          <w:szCs w:val="28"/>
        </w:rPr>
        <w:lastRenderedPageBreak/>
        <w:t>ВСТУП</w:t>
      </w:r>
      <w:bookmarkEnd w:id="1"/>
    </w:p>
    <w:p w:rsidR="0020581D" w:rsidRDefault="0020581D">
      <w:pPr>
        <w:spacing w:after="0" w:line="360" w:lineRule="auto"/>
        <w:rPr>
          <w:rFonts w:ascii="Times New Roman" w:hAnsi="Times New Roman" w:cs="Times New Roman"/>
          <w:sz w:val="28"/>
          <w:szCs w:val="28"/>
        </w:rPr>
      </w:pPr>
    </w:p>
    <w:p w:rsidR="0020581D" w:rsidRDefault="00875F71">
      <w:pPr>
        <w:suppressAutoHyphens w:val="0"/>
        <w:spacing w:after="0" w:line="360" w:lineRule="auto"/>
        <w:ind w:firstLine="709"/>
        <w:jc w:val="both"/>
        <w:rPr>
          <w:rFonts w:ascii="Times New Roman" w:hAnsi="Times New Roman" w:cs="Times New Roman"/>
          <w:sz w:val="28"/>
          <w:szCs w:val="28"/>
          <w:lang w:bidi="ar-SA"/>
        </w:rPr>
      </w:pPr>
      <w:r>
        <w:rPr>
          <w:rFonts w:ascii="Times New Roman" w:hAnsi="Times New Roman" w:cs="Times New Roman"/>
          <w:b/>
          <w:bCs/>
          <w:sz w:val="28"/>
          <w:szCs w:val="28"/>
          <w:lang w:bidi="ar-SA"/>
        </w:rPr>
        <w:t xml:space="preserve">Актуальність дослідження </w:t>
      </w:r>
      <w:r>
        <w:rPr>
          <w:rFonts w:ascii="Times New Roman" w:hAnsi="Times New Roman" w:cs="Times New Roman"/>
          <w:sz w:val="28"/>
          <w:szCs w:val="28"/>
          <w:lang w:bidi="ar-SA"/>
        </w:rPr>
        <w:t xml:space="preserve">зумовлена вимогами, що ставить сучасність перед </w:t>
      </w:r>
      <w:r>
        <w:rPr>
          <w:rFonts w:ascii="Times New Roman" w:hAnsi="Times New Roman" w:cs="Times New Roman"/>
          <w:sz w:val="28"/>
          <w:szCs w:val="28"/>
          <w:lang w:bidi="ar-SA"/>
        </w:rPr>
        <w:t xml:space="preserve">освітою, впровадженням у вітчизняну систему освіти Концепції «Нова українська школа» і, відповідно, необхідністю її модернізації. </w:t>
      </w:r>
    </w:p>
    <w:p w:rsidR="0020581D" w:rsidRDefault="00875F71">
      <w:pPr>
        <w:suppressAutoHyphens w:val="0"/>
        <w:spacing w:after="0" w:line="360" w:lineRule="auto"/>
        <w:ind w:firstLine="709"/>
        <w:jc w:val="both"/>
        <w:rPr>
          <w:rFonts w:ascii="Times New Roman" w:hAnsi="Times New Roman" w:cs="Times New Roman"/>
          <w:sz w:val="28"/>
          <w:szCs w:val="28"/>
          <w:lang w:bidi="ar-SA"/>
        </w:rPr>
      </w:pPr>
      <w:r>
        <w:rPr>
          <w:rFonts w:ascii="Times New Roman" w:hAnsi="Times New Roman" w:cs="Times New Roman"/>
          <w:sz w:val="28"/>
          <w:szCs w:val="28"/>
          <w:lang w:bidi="ar-SA"/>
        </w:rPr>
        <w:t>Формування ключових компетентностей молодших школярів описано в таких законодавчих та нормативно-правових документах: Державн</w:t>
      </w:r>
      <w:r>
        <w:rPr>
          <w:rFonts w:ascii="Times New Roman" w:hAnsi="Times New Roman" w:cs="Times New Roman"/>
          <w:sz w:val="28"/>
          <w:szCs w:val="28"/>
          <w:lang w:bidi="ar-SA"/>
        </w:rPr>
        <w:t xml:space="preserve">а національна програма «Освіта» («Україна XXI століття»), Закони України «Про освіту» (2017), «Про повну загальну середню освіту» (2020), Державний стандарт початкової освіти (2018). Основою даних документів стала Концепція «Нова українська школа» (2016). </w:t>
      </w:r>
    </w:p>
    <w:p w:rsidR="0020581D" w:rsidRDefault="00875F71">
      <w:pPr>
        <w:suppressAutoHyphens w:val="0"/>
        <w:spacing w:after="0" w:line="360" w:lineRule="auto"/>
        <w:ind w:firstLine="709"/>
        <w:jc w:val="both"/>
        <w:rPr>
          <w:rFonts w:ascii="Times New Roman" w:hAnsi="Times New Roman" w:cs="Times New Roman"/>
          <w:sz w:val="28"/>
          <w:szCs w:val="28"/>
          <w:lang w:bidi="ar-SA"/>
        </w:rPr>
      </w:pPr>
      <w:r>
        <w:rPr>
          <w:rFonts w:ascii="Times New Roman" w:hAnsi="Times New Roman" w:cs="Times New Roman"/>
          <w:sz w:val="28"/>
          <w:szCs w:val="28"/>
          <w:lang w:bidi="ar-SA"/>
        </w:rPr>
        <w:t>Цілі навчання математики в освітній школі визначаються її роллю у розвитку суспільства загалом. Без конкретних математичних знань дуже утруднене розуміння принципів влаштування та використання сучасної техніки, сприйняття наукових знань, сприйняття та інт</w:t>
      </w:r>
      <w:r>
        <w:rPr>
          <w:rFonts w:ascii="Times New Roman" w:hAnsi="Times New Roman" w:cs="Times New Roman"/>
          <w:sz w:val="28"/>
          <w:szCs w:val="28"/>
          <w:lang w:bidi="ar-SA"/>
        </w:rPr>
        <w:t xml:space="preserve">ерпретація різноманітної соціальної, економічної, політичної інформації, малоефективна повсякденна практична діяльність. Тому математична компетентність виступає як ключова компетентність сучасної людини. </w:t>
      </w:r>
    </w:p>
    <w:p w:rsidR="0020581D" w:rsidRDefault="00875F71">
      <w:pPr>
        <w:suppressAutoHyphens w:val="0"/>
        <w:spacing w:after="0" w:line="360" w:lineRule="auto"/>
        <w:ind w:firstLine="709"/>
        <w:jc w:val="both"/>
        <w:rPr>
          <w:rFonts w:ascii="Times New Roman" w:hAnsi="Times New Roman" w:cs="Times New Roman"/>
          <w:sz w:val="28"/>
          <w:szCs w:val="28"/>
          <w:lang w:bidi="ar-SA"/>
        </w:rPr>
      </w:pPr>
      <w:r>
        <w:rPr>
          <w:rFonts w:ascii="Times New Roman" w:hAnsi="Times New Roman" w:cs="Times New Roman"/>
          <w:sz w:val="28"/>
          <w:szCs w:val="28"/>
          <w:lang w:bidi="ar-SA"/>
        </w:rPr>
        <w:t>У школі математика служить опорним предметом вивче</w:t>
      </w:r>
      <w:r>
        <w:rPr>
          <w:rFonts w:ascii="Times New Roman" w:hAnsi="Times New Roman" w:cs="Times New Roman"/>
          <w:sz w:val="28"/>
          <w:szCs w:val="28"/>
          <w:lang w:bidi="ar-SA"/>
        </w:rPr>
        <w:t>ння суміжних дисциплін. А ось у післяшкільному житті реальною необхідністю в наші дні стає безперервне самостійна освіта, що вимагає від людини повноцінної базової загальноосвітньої підготовки, у тому числі математичної. І нарешті, в сучасному світі все бі</w:t>
      </w:r>
      <w:r>
        <w:rPr>
          <w:rFonts w:ascii="Times New Roman" w:hAnsi="Times New Roman" w:cs="Times New Roman"/>
          <w:sz w:val="28"/>
          <w:szCs w:val="28"/>
          <w:lang w:bidi="ar-SA"/>
        </w:rPr>
        <w:t xml:space="preserve">льше спеціальностей, які вимагають високого рівня освіти, пов'язаного із безпосереднім застосуванням математичних знань (економіка, фізика, хімія, інформатика, медицина та багато іншого). </w:t>
      </w:r>
    </w:p>
    <w:p w:rsidR="0020581D" w:rsidRDefault="00875F71">
      <w:pPr>
        <w:suppressAutoHyphens w:val="0"/>
        <w:spacing w:after="0" w:line="360" w:lineRule="auto"/>
        <w:ind w:firstLine="709"/>
        <w:jc w:val="both"/>
        <w:rPr>
          <w:rFonts w:ascii="Times New Roman" w:hAnsi="Times New Roman" w:cs="Times New Roman"/>
          <w:sz w:val="28"/>
          <w:szCs w:val="28"/>
          <w:lang w:bidi="ar-SA"/>
        </w:rPr>
      </w:pPr>
      <w:r>
        <w:rPr>
          <w:rFonts w:ascii="Times New Roman" w:hAnsi="Times New Roman" w:cs="Times New Roman"/>
          <w:sz w:val="28"/>
          <w:szCs w:val="28"/>
          <w:lang w:bidi="ar-SA"/>
        </w:rPr>
        <w:t xml:space="preserve">Особливу роль в математичній підготовці школярів початкових класів </w:t>
      </w:r>
      <w:r>
        <w:rPr>
          <w:rFonts w:ascii="Times New Roman" w:hAnsi="Times New Roman" w:cs="Times New Roman"/>
          <w:sz w:val="28"/>
          <w:szCs w:val="28"/>
          <w:lang w:bidi="ar-SA"/>
        </w:rPr>
        <w:t>відіграє лінія</w:t>
      </w:r>
      <w:r>
        <w:rPr>
          <w:rFonts w:ascii="Times New Roman" w:hAnsi="Times New Roman" w:cs="Times New Roman"/>
          <w:sz w:val="28"/>
          <w:szCs w:val="28"/>
          <w:lang w:val="ru-RU" w:bidi="ar-SA"/>
        </w:rPr>
        <w:t xml:space="preserve"> «</w:t>
      </w:r>
      <w:r>
        <w:rPr>
          <w:rFonts w:ascii="Times New Roman" w:hAnsi="Times New Roman" w:cs="Times New Roman"/>
          <w:sz w:val="28"/>
          <w:szCs w:val="28"/>
          <w:lang w:bidi="ar-SA"/>
        </w:rPr>
        <w:t xml:space="preserve">Числа, дії з ними. Величини». В цій темі саме величини несуть суттєве практичне навантаження, оскільки безпосередньо пов’язані з практичною діяльністю школярів у школі і поза школою. Однак, в той же час, дана </w:t>
      </w:r>
      <w:r>
        <w:rPr>
          <w:rFonts w:ascii="Times New Roman" w:hAnsi="Times New Roman" w:cs="Times New Roman"/>
          <w:sz w:val="28"/>
          <w:szCs w:val="28"/>
          <w:lang w:bidi="ar-SA"/>
        </w:rPr>
        <w:lastRenderedPageBreak/>
        <w:t xml:space="preserve">тема є найбільш проблемною при </w:t>
      </w:r>
      <w:r>
        <w:rPr>
          <w:rFonts w:ascii="Times New Roman" w:hAnsi="Times New Roman" w:cs="Times New Roman"/>
          <w:sz w:val="28"/>
          <w:szCs w:val="28"/>
          <w:lang w:bidi="ar-SA"/>
        </w:rPr>
        <w:t>вивченні математики, тому педагогам початкових класів необхідно зосередити увагу на методиці викладання матеріалу з даної теми.</w:t>
      </w:r>
    </w:p>
    <w:p w:rsidR="0020581D" w:rsidRDefault="00875F71">
      <w:pPr>
        <w:suppressAutoHyphens w:val="0"/>
        <w:spacing w:after="0" w:line="360" w:lineRule="auto"/>
        <w:ind w:firstLine="709"/>
        <w:jc w:val="both"/>
        <w:rPr>
          <w:rFonts w:ascii="Times New Roman" w:hAnsi="Times New Roman" w:cs="Times New Roman"/>
          <w:sz w:val="28"/>
          <w:szCs w:val="28"/>
          <w:lang w:bidi="ar-SA"/>
        </w:rPr>
      </w:pPr>
      <w:r>
        <w:rPr>
          <w:rFonts w:ascii="Times New Roman" w:hAnsi="Times New Roman" w:cs="Times New Roman"/>
          <w:sz w:val="28"/>
          <w:szCs w:val="28"/>
          <w:lang w:bidi="ar-SA"/>
        </w:rPr>
        <w:t>Проблемою формування математичної компетентності учнів початкових класів займалися такі вчені, як В. Бевзь, І. Бурда, М. Голован</w:t>
      </w:r>
      <w:r>
        <w:rPr>
          <w:rFonts w:ascii="Times New Roman" w:hAnsi="Times New Roman" w:cs="Times New Roman"/>
          <w:sz w:val="28"/>
          <w:szCs w:val="28"/>
          <w:lang w:bidi="ar-SA"/>
        </w:rPr>
        <w:t xml:space="preserve">ь, О. Онопрієенко, О. Овчарук, </w:t>
      </w:r>
      <w:r>
        <w:rPr>
          <w:rFonts w:ascii="Times New Roman" w:hAnsi="Times New Roman" w:cs="Times New Roman"/>
          <w:sz w:val="28"/>
          <w:szCs w:val="28"/>
        </w:rPr>
        <w:t>М. Зуєва, А. Тихоненко, Ю. Трофименко</w:t>
      </w:r>
      <w:r>
        <w:rPr>
          <w:rFonts w:ascii="Times New Roman" w:hAnsi="Times New Roman" w:cs="Times New Roman"/>
          <w:sz w:val="28"/>
          <w:szCs w:val="28"/>
          <w:lang w:bidi="ar-SA"/>
        </w:rPr>
        <w:t xml:space="preserve"> та ін. Питанням викладання лінії «Числа, дії з ними. Величини» викладені в роботах А. Кашуб’яка, О. Онопрієнко, Н. Листопад, С. Скворцової та ін. </w:t>
      </w:r>
    </w:p>
    <w:p w:rsidR="0020581D" w:rsidRDefault="00875F71">
      <w:pPr>
        <w:pStyle w:val="ad"/>
        <w:spacing w:after="0" w:line="360" w:lineRule="auto"/>
        <w:ind w:firstLine="709"/>
        <w:jc w:val="both"/>
        <w:rPr>
          <w:rFonts w:ascii="Times New Roman" w:hAnsi="Times New Roman" w:cs="Times New Roman"/>
          <w:sz w:val="28"/>
          <w:szCs w:val="28"/>
        </w:rPr>
      </w:pPr>
      <w:r>
        <w:rPr>
          <w:rStyle w:val="21"/>
          <w:rFonts w:ascii="Times New Roman" w:hAnsi="Times New Roman" w:cs="Times New Roman"/>
          <w:iCs/>
          <w:sz w:val="28"/>
          <w:szCs w:val="28"/>
        </w:rPr>
        <w:t xml:space="preserve">Отже, незважаючи на посилення інтересу </w:t>
      </w:r>
      <w:r>
        <w:rPr>
          <w:rStyle w:val="21"/>
          <w:rFonts w:ascii="Times New Roman" w:hAnsi="Times New Roman" w:cs="Times New Roman"/>
          <w:iCs/>
          <w:sz w:val="28"/>
          <w:szCs w:val="28"/>
        </w:rPr>
        <w:t>дослідників до проблеми набуття математичної компетентності учнями початкових класів, питання формування математичної компетентності в учнів початкових других класів    вимагають поглибленого вивчення, що й зумовило вибір теми дослідження: «Формування мате</w:t>
      </w:r>
      <w:r>
        <w:rPr>
          <w:rStyle w:val="21"/>
          <w:rFonts w:ascii="Times New Roman" w:hAnsi="Times New Roman" w:cs="Times New Roman"/>
          <w:iCs/>
          <w:sz w:val="28"/>
          <w:szCs w:val="28"/>
        </w:rPr>
        <w:t>матичної компетентності в учнів початкових класів під час вивчення змістової лінії «Числа, дії з числами. Величини»».</w:t>
      </w:r>
    </w:p>
    <w:p w:rsidR="0020581D" w:rsidRDefault="00875F71">
      <w:pPr>
        <w:pStyle w:val="ad"/>
        <w:spacing w:after="0" w:line="360" w:lineRule="auto"/>
        <w:ind w:firstLine="709"/>
        <w:jc w:val="both"/>
        <w:rPr>
          <w:rStyle w:val="21"/>
          <w:rFonts w:ascii="Times New Roman" w:hAnsi="Times New Roman" w:cs="Times New Roman"/>
          <w:iCs/>
          <w:sz w:val="28"/>
          <w:szCs w:val="28"/>
        </w:rPr>
      </w:pPr>
      <w:r>
        <w:rPr>
          <w:rStyle w:val="21"/>
          <w:rFonts w:ascii="Times New Roman" w:hAnsi="Times New Roman" w:cs="Times New Roman"/>
          <w:iCs/>
          <w:sz w:val="28"/>
          <w:szCs w:val="28"/>
        </w:rPr>
        <w:t>Тема магістерської роботи затверджена рішенням кафедри педагогіки, початкової освіти, психології та менеджменту Ніжинського державного уні</w:t>
      </w:r>
      <w:r>
        <w:rPr>
          <w:rStyle w:val="21"/>
          <w:rFonts w:ascii="Times New Roman" w:hAnsi="Times New Roman" w:cs="Times New Roman"/>
          <w:iCs/>
          <w:sz w:val="28"/>
          <w:szCs w:val="28"/>
        </w:rPr>
        <w:t>верситету імені Миколи Гоголя та вченою радою факультету педагогіки, психології, соціальної роботи та мистецтв Ніжинського державного університету імені Миколи Гоголя.</w:t>
      </w:r>
    </w:p>
    <w:p w:rsidR="0020581D" w:rsidRDefault="00875F71">
      <w:pPr>
        <w:pStyle w:val="ad"/>
        <w:spacing w:after="0" w:line="360" w:lineRule="auto"/>
        <w:ind w:firstLine="709"/>
        <w:jc w:val="both"/>
        <w:rPr>
          <w:rFonts w:ascii="Times New Roman" w:hAnsi="Times New Roman" w:cs="Times New Roman"/>
          <w:sz w:val="28"/>
          <w:szCs w:val="28"/>
        </w:rPr>
      </w:pPr>
      <w:r>
        <w:rPr>
          <w:rStyle w:val="docdata"/>
          <w:rFonts w:ascii="Times New Roman" w:hAnsi="Times New Roman" w:cs="Times New Roman"/>
          <w:b/>
          <w:bCs/>
          <w:sz w:val="28"/>
          <w:szCs w:val="28"/>
        </w:rPr>
        <w:t>Метою дослідження</w:t>
      </w:r>
      <w:r>
        <w:rPr>
          <w:rFonts w:ascii="Times New Roman" w:hAnsi="Times New Roman" w:cs="Times New Roman"/>
          <w:sz w:val="28"/>
          <w:szCs w:val="28"/>
        </w:rPr>
        <w:t xml:space="preserve"> є визначення й теоретичне обґрунтування процесу  формування </w:t>
      </w:r>
      <w:r>
        <w:rPr>
          <w:rStyle w:val="21"/>
          <w:rFonts w:ascii="Times New Roman" w:hAnsi="Times New Roman" w:cs="Times New Roman"/>
          <w:iCs/>
          <w:sz w:val="28"/>
          <w:szCs w:val="28"/>
        </w:rPr>
        <w:t>математичн</w:t>
      </w:r>
      <w:r>
        <w:rPr>
          <w:rStyle w:val="21"/>
          <w:rFonts w:ascii="Times New Roman" w:hAnsi="Times New Roman" w:cs="Times New Roman"/>
          <w:iCs/>
          <w:sz w:val="28"/>
          <w:szCs w:val="28"/>
        </w:rPr>
        <w:t xml:space="preserve">ої компетентності в учнів початкових класів </w:t>
      </w:r>
      <w:r>
        <w:rPr>
          <w:rFonts w:ascii="Times New Roman" w:hAnsi="Times New Roman" w:cs="Times New Roman"/>
          <w:sz w:val="28"/>
          <w:szCs w:val="28"/>
        </w:rPr>
        <w:t>у процесі навчання математики.</w:t>
      </w:r>
    </w:p>
    <w:p w:rsidR="0020581D" w:rsidRDefault="00875F71">
      <w:pPr>
        <w:suppressAutoHyphens w:val="0"/>
        <w:spacing w:after="0" w:line="360" w:lineRule="auto"/>
        <w:ind w:firstLine="709"/>
        <w:jc w:val="both"/>
        <w:rPr>
          <w:rFonts w:ascii="Times New Roman" w:hAnsi="Times New Roman" w:cs="Times New Roman"/>
          <w:sz w:val="28"/>
          <w:szCs w:val="28"/>
          <w:lang w:val="ru-RU" w:bidi="ar-SA"/>
        </w:rPr>
      </w:pPr>
      <w:r>
        <w:rPr>
          <w:rFonts w:ascii="Times New Roman" w:hAnsi="Times New Roman" w:cs="Times New Roman"/>
          <w:b/>
          <w:bCs/>
          <w:sz w:val="28"/>
          <w:szCs w:val="28"/>
          <w:lang w:bidi="ar-SA"/>
        </w:rPr>
        <w:t xml:space="preserve">Гіпотеза дослідження </w:t>
      </w:r>
      <w:r>
        <w:rPr>
          <w:rFonts w:ascii="Times New Roman" w:hAnsi="Times New Roman" w:cs="Times New Roman"/>
          <w:sz w:val="28"/>
          <w:szCs w:val="28"/>
          <w:lang w:bidi="ar-SA"/>
        </w:rPr>
        <w:t xml:space="preserve">полягає у припущенні, що формування </w:t>
      </w:r>
      <w:r>
        <w:rPr>
          <w:rStyle w:val="21"/>
          <w:rFonts w:ascii="Times New Roman" w:hAnsi="Times New Roman" w:cs="Times New Roman"/>
          <w:iCs/>
          <w:sz w:val="28"/>
          <w:szCs w:val="28"/>
        </w:rPr>
        <w:t>математичної компетентності в учнів початкових класів під час вивчення змістової лінії «Числа, дії з числами. Величини»</w:t>
      </w:r>
      <w:r>
        <w:rPr>
          <w:rFonts w:ascii="Times New Roman" w:hAnsi="Times New Roman" w:cs="Times New Roman"/>
          <w:sz w:val="28"/>
          <w:szCs w:val="28"/>
          <w:lang w:bidi="ar-SA"/>
        </w:rPr>
        <w:t xml:space="preserve"> буде</w:t>
      </w:r>
      <w:r>
        <w:rPr>
          <w:rFonts w:ascii="Times New Roman" w:hAnsi="Times New Roman" w:cs="Times New Roman"/>
          <w:sz w:val="28"/>
          <w:szCs w:val="28"/>
          <w:lang w:bidi="ar-SA"/>
        </w:rPr>
        <w:t xml:space="preserve"> ефективним за умов: </w:t>
      </w:r>
      <w:r>
        <w:rPr>
          <w:rFonts w:ascii="Times New Roman" w:hAnsi="Times New Roman" w:cs="Times New Roman"/>
          <w:sz w:val="28"/>
          <w:szCs w:val="28"/>
          <w:lang w:val="ru-RU" w:bidi="ar-SA"/>
        </w:rPr>
        <w:t xml:space="preserve">  </w:t>
      </w:r>
    </w:p>
    <w:p w:rsidR="0020581D" w:rsidRDefault="00875F71">
      <w:pPr>
        <w:pStyle w:val="af4"/>
        <w:numPr>
          <w:ilvl w:val="0"/>
          <w:numId w:val="26"/>
        </w:numPr>
        <w:tabs>
          <w:tab w:val="left" w:pos="993"/>
        </w:tabs>
        <w:suppressAutoHyphens w:val="0"/>
        <w:spacing w:after="0" w:line="360" w:lineRule="auto"/>
        <w:ind w:left="0" w:firstLine="709"/>
        <w:jc w:val="both"/>
        <w:rPr>
          <w:rFonts w:ascii="Times New Roman" w:hAnsi="Times New Roman" w:cs="Times New Roman"/>
          <w:sz w:val="28"/>
          <w:szCs w:val="28"/>
          <w:lang w:bidi="ar-SA"/>
        </w:rPr>
      </w:pPr>
      <w:r>
        <w:rPr>
          <w:rFonts w:ascii="Times New Roman" w:hAnsi="Times New Roman" w:cs="Times New Roman"/>
          <w:sz w:val="28"/>
          <w:szCs w:val="28"/>
          <w:lang w:bidi="ar-SA"/>
        </w:rPr>
        <w:t xml:space="preserve">дотримання критеріїв доступності, емоційної насиченості, багатофункціональності та особистісної значущості для молодших школярів; </w:t>
      </w:r>
    </w:p>
    <w:p w:rsidR="0020581D" w:rsidRDefault="00875F71">
      <w:pPr>
        <w:pStyle w:val="af4"/>
        <w:numPr>
          <w:ilvl w:val="0"/>
          <w:numId w:val="26"/>
        </w:numPr>
        <w:tabs>
          <w:tab w:val="left" w:pos="993"/>
        </w:tabs>
        <w:suppressAutoHyphens w:val="0"/>
        <w:spacing w:after="0" w:line="360" w:lineRule="auto"/>
        <w:ind w:left="0" w:firstLine="709"/>
        <w:jc w:val="both"/>
        <w:rPr>
          <w:rFonts w:ascii="Times New Roman" w:hAnsi="Times New Roman" w:cs="Times New Roman"/>
          <w:sz w:val="28"/>
          <w:szCs w:val="28"/>
          <w:lang w:bidi="ar-SA"/>
        </w:rPr>
      </w:pPr>
      <w:r>
        <w:rPr>
          <w:rFonts w:ascii="Times New Roman" w:hAnsi="Times New Roman" w:cs="Times New Roman"/>
          <w:sz w:val="28"/>
          <w:szCs w:val="28"/>
          <w:lang w:bidi="ar-SA"/>
        </w:rPr>
        <w:t>використання задач орієнтованих на застосування практичного досвіду молодших школярів робить навчальн</w:t>
      </w:r>
      <w:r>
        <w:rPr>
          <w:rFonts w:ascii="Times New Roman" w:hAnsi="Times New Roman" w:cs="Times New Roman"/>
          <w:sz w:val="28"/>
          <w:szCs w:val="28"/>
          <w:lang w:bidi="ar-SA"/>
        </w:rPr>
        <w:t>ий процес більш дієвим;</w:t>
      </w:r>
    </w:p>
    <w:p w:rsidR="0020581D" w:rsidRDefault="00875F71">
      <w:pPr>
        <w:pStyle w:val="af4"/>
        <w:numPr>
          <w:ilvl w:val="0"/>
          <w:numId w:val="26"/>
        </w:numPr>
        <w:tabs>
          <w:tab w:val="left" w:pos="993"/>
        </w:tabs>
        <w:suppressAutoHyphens w:val="0"/>
        <w:spacing w:after="0" w:line="360" w:lineRule="auto"/>
        <w:ind w:left="0" w:firstLine="709"/>
        <w:jc w:val="both"/>
        <w:rPr>
          <w:rFonts w:ascii="Times New Roman" w:hAnsi="Times New Roman" w:cs="Times New Roman"/>
          <w:sz w:val="28"/>
          <w:szCs w:val="28"/>
          <w:lang w:bidi="ar-SA"/>
        </w:rPr>
      </w:pPr>
      <w:r>
        <w:rPr>
          <w:rFonts w:ascii="Times New Roman" w:hAnsi="Times New Roman" w:cs="Times New Roman"/>
          <w:sz w:val="28"/>
          <w:szCs w:val="28"/>
          <w:lang w:bidi="ar-SA"/>
        </w:rPr>
        <w:lastRenderedPageBreak/>
        <w:t xml:space="preserve">навчання повинно мати поетапний, системний та цілеспрямований характер, а задачі даної теми повинні виділятися окремим блоком для зосередження уваги учнів початкових класів. </w:t>
      </w:r>
    </w:p>
    <w:p w:rsidR="0020581D" w:rsidRDefault="00875F71">
      <w:pPr>
        <w:suppressAutoHyphens w:val="0"/>
        <w:spacing w:after="0" w:line="360" w:lineRule="auto"/>
        <w:ind w:firstLine="709"/>
        <w:jc w:val="both"/>
        <w:rPr>
          <w:rFonts w:ascii="Times New Roman" w:eastAsia="Times New Roman" w:hAnsi="Times New Roman" w:cs="Times New Roman"/>
          <w:sz w:val="24"/>
          <w:szCs w:val="24"/>
          <w:lang w:eastAsia="uk-UA" w:bidi="ar-SA"/>
        </w:rPr>
      </w:pPr>
      <w:r>
        <w:rPr>
          <w:rFonts w:ascii="Times New Roman" w:eastAsia="Times New Roman" w:hAnsi="Times New Roman" w:cs="Times New Roman"/>
          <w:sz w:val="28"/>
          <w:szCs w:val="28"/>
          <w:lang w:eastAsia="uk-UA" w:bidi="ar-SA"/>
        </w:rPr>
        <w:t>Поставлена мета та гіпотези дослідження обумовили такі йо</w:t>
      </w:r>
      <w:r>
        <w:rPr>
          <w:rFonts w:ascii="Times New Roman" w:eastAsia="Times New Roman" w:hAnsi="Times New Roman" w:cs="Times New Roman"/>
          <w:sz w:val="28"/>
          <w:szCs w:val="28"/>
          <w:lang w:eastAsia="uk-UA" w:bidi="ar-SA"/>
        </w:rPr>
        <w:t xml:space="preserve">го </w:t>
      </w:r>
      <w:r>
        <w:rPr>
          <w:rFonts w:ascii="Times New Roman" w:eastAsia="Times New Roman" w:hAnsi="Times New Roman" w:cs="Times New Roman"/>
          <w:b/>
          <w:bCs/>
          <w:sz w:val="28"/>
          <w:szCs w:val="28"/>
          <w:lang w:eastAsia="uk-UA" w:bidi="ar-SA"/>
        </w:rPr>
        <w:t>завдання</w:t>
      </w:r>
      <w:r>
        <w:rPr>
          <w:rFonts w:ascii="Times New Roman" w:eastAsia="Times New Roman" w:hAnsi="Times New Roman" w:cs="Times New Roman"/>
          <w:sz w:val="28"/>
          <w:szCs w:val="28"/>
          <w:lang w:eastAsia="uk-UA" w:bidi="ar-SA"/>
        </w:rPr>
        <w:t>:</w:t>
      </w:r>
    </w:p>
    <w:p w:rsidR="0020581D" w:rsidRDefault="00875F71">
      <w:pPr>
        <w:suppressAutoHyphens w:val="0"/>
        <w:spacing w:after="0" w:line="360" w:lineRule="auto"/>
        <w:ind w:firstLine="709"/>
        <w:jc w:val="both"/>
        <w:rPr>
          <w:rFonts w:ascii="Times New Roman" w:eastAsia="Times New Roman" w:hAnsi="Times New Roman" w:cs="Times New Roman"/>
          <w:sz w:val="24"/>
          <w:szCs w:val="24"/>
          <w:lang w:eastAsia="uk-UA" w:bidi="ar-SA"/>
        </w:rPr>
      </w:pPr>
      <w:r>
        <w:rPr>
          <w:rFonts w:ascii="Times New Roman" w:eastAsia="Times New Roman" w:hAnsi="Times New Roman" w:cs="Times New Roman"/>
          <w:sz w:val="28"/>
          <w:szCs w:val="28"/>
          <w:lang w:eastAsia="uk-UA" w:bidi="ar-SA"/>
        </w:rPr>
        <w:t xml:space="preserve">1. З'ясувати стан дослідженості проблеми </w:t>
      </w:r>
      <w:r>
        <w:rPr>
          <w:rFonts w:ascii="Times New Roman" w:hAnsi="Times New Roman" w:cs="Times New Roman"/>
          <w:sz w:val="28"/>
          <w:szCs w:val="28"/>
        </w:rPr>
        <w:t xml:space="preserve">формування </w:t>
      </w:r>
      <w:r>
        <w:rPr>
          <w:rStyle w:val="21"/>
          <w:rFonts w:ascii="Times New Roman" w:hAnsi="Times New Roman" w:cs="Times New Roman"/>
          <w:iCs/>
          <w:sz w:val="28"/>
          <w:szCs w:val="28"/>
        </w:rPr>
        <w:t>математичної компетентності в учнів початкових класів</w:t>
      </w:r>
      <w:r>
        <w:rPr>
          <w:rFonts w:ascii="Times New Roman" w:eastAsia="Times New Roman" w:hAnsi="Times New Roman" w:cs="Times New Roman"/>
          <w:sz w:val="28"/>
          <w:szCs w:val="28"/>
          <w:lang w:eastAsia="uk-UA" w:bidi="ar-SA"/>
        </w:rPr>
        <w:t xml:space="preserve"> у сучасних наукових дослідженнях.</w:t>
      </w:r>
    </w:p>
    <w:p w:rsidR="0020581D" w:rsidRDefault="00875F71">
      <w:pPr>
        <w:suppressAutoHyphens w:val="0"/>
        <w:spacing w:after="0" w:line="360" w:lineRule="auto"/>
        <w:ind w:firstLine="709"/>
        <w:jc w:val="both"/>
        <w:rPr>
          <w:rFonts w:ascii="Times New Roman" w:eastAsia="Times New Roman" w:hAnsi="Times New Roman" w:cs="Times New Roman"/>
          <w:sz w:val="24"/>
          <w:szCs w:val="24"/>
          <w:lang w:eastAsia="uk-UA" w:bidi="ar-SA"/>
        </w:rPr>
      </w:pPr>
      <w:r>
        <w:rPr>
          <w:rFonts w:ascii="Times New Roman" w:eastAsia="Times New Roman" w:hAnsi="Times New Roman" w:cs="Times New Roman"/>
          <w:sz w:val="28"/>
          <w:szCs w:val="28"/>
          <w:lang w:eastAsia="uk-UA" w:bidi="ar-SA"/>
        </w:rPr>
        <w:t xml:space="preserve">2. Здійснити аналіз сутності </w:t>
      </w:r>
      <w:r>
        <w:rPr>
          <w:rFonts w:ascii="Times New Roman" w:hAnsi="Times New Roman" w:cs="Times New Roman"/>
          <w:sz w:val="28"/>
          <w:szCs w:val="28"/>
          <w:lang w:bidi="ar-SA"/>
        </w:rPr>
        <w:t xml:space="preserve">поняття математична компетентність та визначити умови її формування у </w:t>
      </w:r>
      <w:r>
        <w:rPr>
          <w:rFonts w:ascii="Times New Roman" w:hAnsi="Times New Roman" w:cs="Times New Roman"/>
          <w:sz w:val="28"/>
          <w:szCs w:val="28"/>
          <w:lang w:bidi="ar-SA"/>
        </w:rPr>
        <w:t>молодших школярів.</w:t>
      </w:r>
    </w:p>
    <w:p w:rsidR="0020581D" w:rsidRDefault="00875F71">
      <w:pPr>
        <w:suppressAutoHyphens w:val="0"/>
        <w:spacing w:after="0" w:line="360" w:lineRule="auto"/>
        <w:ind w:firstLine="709"/>
        <w:jc w:val="both"/>
        <w:rPr>
          <w:rFonts w:ascii="Times New Roman" w:eastAsia="Times New Roman" w:hAnsi="Times New Roman" w:cs="Times New Roman"/>
          <w:sz w:val="28"/>
          <w:szCs w:val="28"/>
          <w:lang w:eastAsia="uk-UA" w:bidi="ar-SA"/>
        </w:rPr>
      </w:pPr>
      <w:r>
        <w:rPr>
          <w:rFonts w:ascii="Times New Roman" w:eastAsia="Times New Roman" w:hAnsi="Times New Roman" w:cs="Times New Roman"/>
          <w:sz w:val="28"/>
          <w:szCs w:val="28"/>
          <w:lang w:eastAsia="uk-UA" w:bidi="ar-SA"/>
        </w:rPr>
        <w:t xml:space="preserve">3. Визначити </w:t>
      </w:r>
      <w:r>
        <w:rPr>
          <w:rFonts w:ascii="Times New Roman" w:hAnsi="Times New Roman" w:cs="Times New Roman"/>
          <w:sz w:val="28"/>
          <w:szCs w:val="28"/>
          <w:lang w:bidi="ar-SA"/>
        </w:rPr>
        <w:t xml:space="preserve">особливості викладання змістовної лінії </w:t>
      </w:r>
      <w:r>
        <w:rPr>
          <w:rStyle w:val="21"/>
          <w:rFonts w:ascii="Times New Roman" w:hAnsi="Times New Roman" w:cs="Times New Roman"/>
          <w:iCs/>
          <w:sz w:val="28"/>
          <w:szCs w:val="28"/>
        </w:rPr>
        <w:t>«Числа, дії з числами. Величини»</w:t>
      </w:r>
      <w:r>
        <w:rPr>
          <w:rFonts w:ascii="Times New Roman" w:hAnsi="Times New Roman" w:cs="Times New Roman"/>
          <w:sz w:val="28"/>
          <w:szCs w:val="28"/>
          <w:lang w:bidi="ar-SA"/>
        </w:rPr>
        <w:t xml:space="preserve"> на уроках математики в початковій школі</w:t>
      </w:r>
      <w:r>
        <w:rPr>
          <w:rFonts w:ascii="Times New Roman" w:eastAsia="Times New Roman" w:hAnsi="Times New Roman" w:cs="Times New Roman"/>
          <w:sz w:val="28"/>
          <w:szCs w:val="28"/>
          <w:lang w:eastAsia="uk-UA" w:bidi="ar-SA"/>
        </w:rPr>
        <w:t>.</w:t>
      </w:r>
    </w:p>
    <w:p w:rsidR="0020581D" w:rsidRDefault="00875F71">
      <w:pPr>
        <w:pStyle w:val="ad"/>
        <w:spacing w:after="0" w:line="360" w:lineRule="auto"/>
        <w:ind w:firstLine="709"/>
        <w:jc w:val="both"/>
        <w:rPr>
          <w:rStyle w:val="21"/>
          <w:rFonts w:ascii="Times New Roman" w:hAnsi="Times New Roman" w:cs="Times New Roman"/>
          <w:iCs/>
          <w:sz w:val="28"/>
          <w:szCs w:val="28"/>
        </w:rPr>
      </w:pPr>
      <w:r>
        <w:rPr>
          <w:rFonts w:ascii="Times New Roman" w:eastAsia="Times New Roman" w:hAnsi="Times New Roman" w:cs="Times New Roman"/>
          <w:sz w:val="28"/>
          <w:szCs w:val="28"/>
          <w:lang w:eastAsia="uk-UA" w:bidi="ar-SA"/>
        </w:rPr>
        <w:t xml:space="preserve">4. </w:t>
      </w:r>
      <w:r>
        <w:rPr>
          <w:rFonts w:ascii="Times New Roman" w:hAnsi="Times New Roman" w:cs="Times New Roman"/>
          <w:sz w:val="28"/>
          <w:szCs w:val="28"/>
          <w:lang w:bidi="ar-SA"/>
        </w:rPr>
        <w:t>Розробити та експериментально перевірити ефективність організаційно-методичної системи формування математич</w:t>
      </w:r>
      <w:r>
        <w:rPr>
          <w:rFonts w:ascii="Times New Roman" w:hAnsi="Times New Roman" w:cs="Times New Roman"/>
          <w:sz w:val="28"/>
          <w:szCs w:val="28"/>
          <w:lang w:bidi="ar-SA"/>
        </w:rPr>
        <w:t xml:space="preserve">ної компетентності молодших школярів </w:t>
      </w:r>
      <w:r>
        <w:rPr>
          <w:rStyle w:val="21"/>
          <w:rFonts w:ascii="Times New Roman" w:hAnsi="Times New Roman" w:cs="Times New Roman"/>
          <w:iCs/>
          <w:sz w:val="28"/>
          <w:szCs w:val="28"/>
        </w:rPr>
        <w:t>під час вивчення змістової лінії «Числа, дії з числами. Величини».</w:t>
      </w:r>
    </w:p>
    <w:p w:rsidR="0020581D" w:rsidRDefault="00875F71">
      <w:pPr>
        <w:pStyle w:val="ad"/>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b/>
          <w:bCs/>
          <w:sz w:val="28"/>
          <w:szCs w:val="28"/>
          <w:lang w:eastAsia="uk-UA" w:bidi="ar-SA"/>
        </w:rPr>
        <w:t>Об’єкт дослідження</w:t>
      </w:r>
      <w:r>
        <w:rPr>
          <w:rFonts w:ascii="Times New Roman" w:eastAsia="Times New Roman" w:hAnsi="Times New Roman" w:cs="Times New Roman"/>
          <w:sz w:val="28"/>
          <w:szCs w:val="28"/>
          <w:lang w:eastAsia="uk-UA" w:bidi="ar-SA"/>
        </w:rPr>
        <w:t xml:space="preserve"> – процес </w:t>
      </w:r>
      <w:r>
        <w:rPr>
          <w:rFonts w:ascii="Times New Roman" w:hAnsi="Times New Roman" w:cs="Times New Roman"/>
          <w:sz w:val="28"/>
          <w:szCs w:val="28"/>
        </w:rPr>
        <w:t xml:space="preserve">формування </w:t>
      </w:r>
      <w:r>
        <w:rPr>
          <w:rStyle w:val="21"/>
          <w:rFonts w:ascii="Times New Roman" w:hAnsi="Times New Roman" w:cs="Times New Roman"/>
          <w:iCs/>
          <w:sz w:val="28"/>
          <w:szCs w:val="28"/>
        </w:rPr>
        <w:t>математичної компетентності в учнів початкових класів</w:t>
      </w:r>
      <w:r>
        <w:rPr>
          <w:rFonts w:ascii="Times New Roman" w:hAnsi="Times New Roman" w:cs="Times New Roman"/>
          <w:sz w:val="28"/>
          <w:szCs w:val="28"/>
        </w:rPr>
        <w:t>.</w:t>
      </w:r>
    </w:p>
    <w:p w:rsidR="0020581D" w:rsidRDefault="00875F71">
      <w:pPr>
        <w:pStyle w:val="ad"/>
        <w:spacing w:after="0" w:line="360" w:lineRule="auto"/>
        <w:ind w:firstLine="709"/>
        <w:jc w:val="both"/>
        <w:rPr>
          <w:rStyle w:val="21"/>
          <w:rFonts w:ascii="Times New Roman" w:hAnsi="Times New Roman" w:cs="Times New Roman"/>
          <w:iCs/>
          <w:sz w:val="28"/>
          <w:szCs w:val="28"/>
        </w:rPr>
      </w:pPr>
      <w:r>
        <w:rPr>
          <w:rFonts w:ascii="Times New Roman" w:hAnsi="Times New Roman" w:cs="Times New Roman"/>
          <w:b/>
          <w:bCs/>
          <w:sz w:val="28"/>
          <w:szCs w:val="28"/>
          <w:lang w:bidi="ar-SA"/>
        </w:rPr>
        <w:t xml:space="preserve">Предметом дослідження </w:t>
      </w:r>
      <w:r>
        <w:rPr>
          <w:rFonts w:ascii="Times New Roman" w:hAnsi="Times New Roman" w:cs="Times New Roman"/>
          <w:sz w:val="28"/>
          <w:szCs w:val="28"/>
          <w:lang w:bidi="ar-SA"/>
        </w:rPr>
        <w:t>є система роботи з формування матема</w:t>
      </w:r>
      <w:r>
        <w:rPr>
          <w:rFonts w:ascii="Times New Roman" w:hAnsi="Times New Roman" w:cs="Times New Roman"/>
          <w:sz w:val="28"/>
          <w:szCs w:val="28"/>
          <w:lang w:bidi="ar-SA"/>
        </w:rPr>
        <w:t xml:space="preserve">тичної компетентності молодших школярів </w:t>
      </w:r>
      <w:r>
        <w:rPr>
          <w:rStyle w:val="21"/>
          <w:rFonts w:ascii="Times New Roman" w:hAnsi="Times New Roman" w:cs="Times New Roman"/>
          <w:iCs/>
          <w:sz w:val="28"/>
          <w:szCs w:val="28"/>
        </w:rPr>
        <w:t>під час вивчення змістової лінії «Числа, дії з числами. Величини».</w:t>
      </w:r>
    </w:p>
    <w:p w:rsidR="0020581D" w:rsidRDefault="00875F71">
      <w:pPr>
        <w:suppressAutoHyphens w:val="0"/>
        <w:spacing w:after="0" w:line="360" w:lineRule="auto"/>
        <w:ind w:firstLine="709"/>
        <w:jc w:val="both"/>
        <w:rPr>
          <w:rFonts w:ascii="Times New Roman" w:hAnsi="Times New Roman" w:cs="Times New Roman"/>
        </w:rPr>
      </w:pPr>
      <w:r>
        <w:rPr>
          <w:rFonts w:ascii="Times New Roman" w:hAnsi="Times New Roman" w:cs="Times New Roman"/>
          <w:sz w:val="28"/>
          <w:szCs w:val="28"/>
        </w:rPr>
        <w:t xml:space="preserve">Для реалізації поставлених завдань і перевірки гіпотези використано такі </w:t>
      </w:r>
      <w:r>
        <w:rPr>
          <w:rFonts w:ascii="Times New Roman" w:hAnsi="Times New Roman" w:cs="Times New Roman"/>
          <w:b/>
          <w:bCs/>
          <w:sz w:val="28"/>
          <w:szCs w:val="28"/>
        </w:rPr>
        <w:t xml:space="preserve">методи дослідження: </w:t>
      </w:r>
    </w:p>
    <w:p w:rsidR="0020581D" w:rsidRDefault="00875F71">
      <w:pPr>
        <w:pStyle w:val="af3"/>
        <w:spacing w:beforeAutospacing="0" w:after="0" w:afterAutospacing="0" w:line="360" w:lineRule="auto"/>
        <w:ind w:firstLine="709"/>
        <w:jc w:val="both"/>
        <w:rPr>
          <w:lang w:val="uk-UA"/>
        </w:rPr>
      </w:pPr>
      <w:r>
        <w:rPr>
          <w:sz w:val="28"/>
          <w:szCs w:val="28"/>
          <w:lang w:val="uk-UA"/>
        </w:rPr>
        <w:t>•</w:t>
      </w:r>
      <w:r>
        <w:rPr>
          <w:sz w:val="28"/>
          <w:szCs w:val="28"/>
        </w:rPr>
        <w:t> </w:t>
      </w:r>
      <w:r>
        <w:rPr>
          <w:b/>
          <w:bCs/>
          <w:i/>
          <w:iCs/>
          <w:sz w:val="28"/>
          <w:szCs w:val="28"/>
          <w:lang w:val="uk-UA"/>
        </w:rPr>
        <w:t>теоретичні:</w:t>
      </w:r>
      <w:r>
        <w:rPr>
          <w:sz w:val="28"/>
          <w:szCs w:val="28"/>
        </w:rPr>
        <w:t> </w:t>
      </w:r>
    </w:p>
    <w:p w:rsidR="0020581D" w:rsidRDefault="00875F71">
      <w:pPr>
        <w:pStyle w:val="af3"/>
        <w:spacing w:beforeAutospacing="0" w:after="0" w:afterAutospacing="0" w:line="360" w:lineRule="auto"/>
        <w:ind w:firstLine="709"/>
        <w:jc w:val="both"/>
        <w:rPr>
          <w:lang w:val="uk-UA"/>
        </w:rPr>
      </w:pPr>
      <w:r>
        <w:rPr>
          <w:sz w:val="28"/>
          <w:szCs w:val="28"/>
          <w:lang w:val="uk-UA"/>
        </w:rPr>
        <w:t xml:space="preserve">- теоретичний аналіз педагогічної, психологічної й науково-методичної літератури з метою визначення стану розробленості проблеми, що досліджується; </w:t>
      </w:r>
    </w:p>
    <w:p w:rsidR="0020581D" w:rsidRDefault="00875F71">
      <w:pPr>
        <w:pStyle w:val="af3"/>
        <w:spacing w:beforeAutospacing="0" w:after="0" w:afterAutospacing="0" w:line="360" w:lineRule="auto"/>
        <w:ind w:firstLine="709"/>
        <w:jc w:val="both"/>
        <w:rPr>
          <w:lang w:val="uk-UA"/>
        </w:rPr>
      </w:pPr>
      <w:r>
        <w:rPr>
          <w:sz w:val="28"/>
          <w:szCs w:val="28"/>
          <w:lang w:val="uk-UA"/>
        </w:rPr>
        <w:t>- порівняння, синтез, узагальнення й систематизація, що сприяли виявленню стану досліджуваної проблеми, виз</w:t>
      </w:r>
      <w:r>
        <w:rPr>
          <w:sz w:val="28"/>
          <w:szCs w:val="28"/>
          <w:lang w:val="uk-UA"/>
        </w:rPr>
        <w:t>наченню понятійного апарату дос</w:t>
      </w:r>
      <w:r>
        <w:rPr>
          <w:sz w:val="28"/>
          <w:szCs w:val="28"/>
          <w:lang w:val="uk-UA"/>
        </w:rPr>
        <w:lastRenderedPageBreak/>
        <w:t xml:space="preserve">лідження, осмисленню сутності і змісту </w:t>
      </w:r>
      <w:r>
        <w:rPr>
          <w:rStyle w:val="21"/>
          <w:iCs/>
          <w:sz w:val="28"/>
          <w:szCs w:val="28"/>
          <w:lang w:val="uk-UA"/>
        </w:rPr>
        <w:t>математичної компетентності</w:t>
      </w:r>
      <w:r>
        <w:rPr>
          <w:sz w:val="28"/>
          <w:szCs w:val="28"/>
          <w:lang w:val="uk-UA"/>
        </w:rPr>
        <w:t xml:space="preserve">, розкриттю теоретичних основ та розробці психолого-педагогічних і методичних засад формування </w:t>
      </w:r>
      <w:r>
        <w:rPr>
          <w:rStyle w:val="21"/>
          <w:iCs/>
          <w:sz w:val="28"/>
          <w:szCs w:val="28"/>
          <w:lang w:val="uk-UA"/>
        </w:rPr>
        <w:t>математичної компетентності в учнів початкових класів</w:t>
      </w:r>
      <w:r>
        <w:rPr>
          <w:sz w:val="28"/>
          <w:szCs w:val="28"/>
          <w:lang w:val="uk-UA"/>
        </w:rPr>
        <w:t>;</w:t>
      </w:r>
    </w:p>
    <w:p w:rsidR="0020581D" w:rsidRDefault="00875F71">
      <w:pPr>
        <w:pStyle w:val="af3"/>
        <w:spacing w:beforeAutospacing="0" w:after="0" w:afterAutospacing="0" w:line="360" w:lineRule="auto"/>
        <w:ind w:firstLine="709"/>
        <w:jc w:val="both"/>
        <w:rPr>
          <w:lang w:val="uk-UA"/>
        </w:rPr>
      </w:pPr>
      <w:r>
        <w:t> </w:t>
      </w:r>
      <w:r>
        <w:rPr>
          <w:sz w:val="28"/>
          <w:szCs w:val="28"/>
          <w:lang w:val="uk-UA"/>
        </w:rPr>
        <w:t>•</w:t>
      </w:r>
      <w:r>
        <w:rPr>
          <w:sz w:val="28"/>
          <w:szCs w:val="28"/>
        </w:rPr>
        <w:t> </w:t>
      </w:r>
      <w:r>
        <w:rPr>
          <w:b/>
          <w:bCs/>
          <w:i/>
          <w:iCs/>
          <w:sz w:val="28"/>
          <w:szCs w:val="28"/>
          <w:lang w:val="uk-UA"/>
        </w:rPr>
        <w:t>емпіри</w:t>
      </w:r>
      <w:r>
        <w:rPr>
          <w:b/>
          <w:bCs/>
          <w:i/>
          <w:iCs/>
          <w:sz w:val="28"/>
          <w:szCs w:val="28"/>
          <w:lang w:val="uk-UA"/>
        </w:rPr>
        <w:t>чні:</w:t>
      </w:r>
      <w:r>
        <w:rPr>
          <w:sz w:val="28"/>
          <w:szCs w:val="28"/>
        </w:rPr>
        <w:t> </w:t>
      </w:r>
    </w:p>
    <w:p w:rsidR="0020581D" w:rsidRDefault="00875F71">
      <w:pPr>
        <w:pStyle w:val="af3"/>
        <w:spacing w:beforeAutospacing="0" w:after="0" w:afterAutospacing="0" w:line="360" w:lineRule="auto"/>
        <w:ind w:firstLine="709"/>
        <w:jc w:val="both"/>
        <w:rPr>
          <w:lang w:val="uk-UA"/>
        </w:rPr>
      </w:pPr>
      <w:r>
        <w:rPr>
          <w:sz w:val="28"/>
          <w:szCs w:val="28"/>
          <w:lang w:val="uk-UA"/>
        </w:rPr>
        <w:t>- методи бесіди, тестування, педагогічного спостереження, педагогічний експеримент з метою перевірки висунутої гіпотези та з метою виявлення результативності експериментального дослідження;</w:t>
      </w:r>
    </w:p>
    <w:p w:rsidR="0020581D" w:rsidRDefault="00875F71">
      <w:pPr>
        <w:pStyle w:val="af3"/>
        <w:spacing w:beforeAutospacing="0" w:after="0" w:afterAutospacing="0" w:line="360" w:lineRule="auto"/>
        <w:ind w:firstLine="709"/>
        <w:jc w:val="both"/>
        <w:rPr>
          <w:lang w:val="uk-UA"/>
        </w:rPr>
      </w:pPr>
      <w:r>
        <w:rPr>
          <w:sz w:val="28"/>
          <w:szCs w:val="28"/>
          <w:lang w:val="uk-UA"/>
        </w:rPr>
        <w:t>• </w:t>
      </w:r>
      <w:r>
        <w:rPr>
          <w:b/>
          <w:bCs/>
          <w:i/>
          <w:iCs/>
          <w:sz w:val="28"/>
          <w:szCs w:val="28"/>
          <w:lang w:val="uk-UA"/>
        </w:rPr>
        <w:t>статистичні:</w:t>
      </w:r>
      <w:r>
        <w:rPr>
          <w:sz w:val="28"/>
          <w:szCs w:val="28"/>
          <w:lang w:val="uk-UA"/>
        </w:rPr>
        <w:t> </w:t>
      </w:r>
    </w:p>
    <w:p w:rsidR="0020581D" w:rsidRDefault="00875F71">
      <w:pPr>
        <w:pStyle w:val="af3"/>
        <w:spacing w:beforeAutospacing="0" w:after="0" w:afterAutospacing="0" w:line="360" w:lineRule="auto"/>
        <w:ind w:firstLine="709"/>
        <w:jc w:val="both"/>
        <w:rPr>
          <w:lang w:val="uk-UA"/>
        </w:rPr>
      </w:pPr>
      <w:r>
        <w:rPr>
          <w:sz w:val="28"/>
          <w:szCs w:val="28"/>
          <w:lang w:val="uk-UA"/>
        </w:rPr>
        <w:t xml:space="preserve">- методи математичної статистики з метою якісного аналізу здобутих даних. </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Експериментальна база дослідження.</w:t>
      </w:r>
      <w:r>
        <w:rPr>
          <w:rFonts w:ascii="Times New Roman" w:hAnsi="Times New Roman" w:cs="Times New Roman"/>
          <w:sz w:val="28"/>
          <w:szCs w:val="28"/>
        </w:rPr>
        <w:t xml:space="preserve"> Дослідно-експериментальна робота здійснювалась в три етапи на базі</w:t>
      </w:r>
      <w:r>
        <w:rPr>
          <w:rFonts w:ascii="Times New Roman" w:hAnsi="Times New Roman" w:cs="Times New Roman"/>
        </w:rPr>
        <w:t xml:space="preserve"> </w:t>
      </w:r>
      <w:r>
        <w:rPr>
          <w:rFonts w:ascii="Times New Roman" w:hAnsi="Times New Roman" w:cs="Times New Roman"/>
          <w:sz w:val="28"/>
          <w:szCs w:val="28"/>
        </w:rPr>
        <w:t>загальноосвітнього навчального закладу №1 селища Іванівка</w:t>
      </w:r>
      <w:r>
        <w:rPr>
          <w:rFonts w:ascii="Times New Roman" w:hAnsi="Times New Roman" w:cs="Times New Roman"/>
          <w:i/>
          <w:iCs/>
          <w:sz w:val="28"/>
          <w:szCs w:val="28"/>
        </w:rPr>
        <w:t xml:space="preserve">. </w:t>
      </w:r>
      <w:r>
        <w:rPr>
          <w:rFonts w:ascii="Times New Roman" w:hAnsi="Times New Roman" w:cs="Times New Roman"/>
          <w:sz w:val="28"/>
          <w:szCs w:val="28"/>
        </w:rPr>
        <w:t>Різними видами дослі</w:t>
      </w:r>
      <w:r>
        <w:rPr>
          <w:rFonts w:ascii="Times New Roman" w:hAnsi="Times New Roman" w:cs="Times New Roman"/>
          <w:sz w:val="28"/>
          <w:szCs w:val="28"/>
        </w:rPr>
        <w:t>дження було охоплено 44 особи (23 учні експериментального класу – учні 2-А класу та 21 учень контрольного класу – учні 2-Б класу).</w:t>
      </w:r>
    </w:p>
    <w:p w:rsidR="0020581D" w:rsidRDefault="00875F71">
      <w:pPr>
        <w:pStyle w:val="af3"/>
        <w:spacing w:beforeAutospacing="0" w:after="0" w:afterAutospacing="0" w:line="360" w:lineRule="auto"/>
        <w:ind w:firstLine="709"/>
        <w:jc w:val="both"/>
        <w:rPr>
          <w:lang w:val="uk-UA"/>
        </w:rPr>
      </w:pPr>
      <w:r>
        <w:rPr>
          <w:b/>
          <w:bCs/>
          <w:sz w:val="28"/>
          <w:szCs w:val="28"/>
          <w:lang w:val="uk-UA"/>
        </w:rPr>
        <w:t xml:space="preserve">Організація дослідження. </w:t>
      </w:r>
      <w:r>
        <w:rPr>
          <w:sz w:val="28"/>
          <w:szCs w:val="28"/>
          <w:lang w:val="uk-UA"/>
        </w:rPr>
        <w:t>Дослідження здійснювалось упродовж 2022-2023 років і охоплювало три етапи науково-педагогічного пошу</w:t>
      </w:r>
      <w:r>
        <w:rPr>
          <w:sz w:val="28"/>
          <w:szCs w:val="28"/>
          <w:lang w:val="uk-UA"/>
        </w:rPr>
        <w:t>ку.</w:t>
      </w:r>
    </w:p>
    <w:p w:rsidR="0020581D" w:rsidRDefault="00875F71">
      <w:pPr>
        <w:pStyle w:val="af3"/>
        <w:spacing w:beforeAutospacing="0" w:after="0" w:afterAutospacing="0" w:line="360" w:lineRule="auto"/>
        <w:ind w:firstLine="709"/>
        <w:jc w:val="both"/>
        <w:rPr>
          <w:lang w:val="uk-UA"/>
        </w:rPr>
      </w:pPr>
      <w:r>
        <w:rPr>
          <w:b/>
          <w:bCs/>
          <w:sz w:val="28"/>
          <w:szCs w:val="28"/>
          <w:lang w:val="uk-UA"/>
        </w:rPr>
        <w:t xml:space="preserve">На першому етапі </w:t>
      </w:r>
      <w:r>
        <w:rPr>
          <w:sz w:val="28"/>
          <w:szCs w:val="28"/>
          <w:lang w:val="uk-UA"/>
        </w:rPr>
        <w:t xml:space="preserve">– </w:t>
      </w:r>
      <w:r>
        <w:rPr>
          <w:i/>
          <w:iCs/>
          <w:sz w:val="28"/>
          <w:szCs w:val="28"/>
          <w:lang w:val="uk-UA"/>
        </w:rPr>
        <w:t xml:space="preserve">пошуково-теоретичному </w:t>
      </w:r>
      <w:r>
        <w:rPr>
          <w:sz w:val="28"/>
          <w:szCs w:val="28"/>
          <w:lang w:val="uk-UA"/>
        </w:rPr>
        <w:t>–</w:t>
      </w:r>
      <w:r>
        <w:rPr>
          <w:i/>
          <w:iCs/>
          <w:sz w:val="28"/>
          <w:szCs w:val="28"/>
          <w:lang w:val="uk-UA"/>
        </w:rPr>
        <w:t> </w:t>
      </w:r>
      <w:r>
        <w:rPr>
          <w:sz w:val="28"/>
          <w:szCs w:val="28"/>
          <w:lang w:val="uk-UA"/>
        </w:rPr>
        <w:t>визначався науковий апарат дослідження, аналізувався стан розробленості проблеми у науковій теорії і практиці, визначалася програма дослідно-експериментальної роботи.</w:t>
      </w:r>
    </w:p>
    <w:p w:rsidR="0020581D" w:rsidRDefault="00875F71">
      <w:pPr>
        <w:pStyle w:val="af3"/>
        <w:spacing w:beforeAutospacing="0" w:after="0" w:afterAutospacing="0" w:line="360" w:lineRule="auto"/>
        <w:ind w:firstLine="709"/>
        <w:jc w:val="both"/>
        <w:rPr>
          <w:bCs/>
          <w:sz w:val="28"/>
          <w:szCs w:val="28"/>
          <w:lang w:val="uk-UA"/>
        </w:rPr>
      </w:pPr>
      <w:r>
        <w:rPr>
          <w:bCs/>
          <w:sz w:val="28"/>
          <w:szCs w:val="28"/>
          <w:lang w:val="uk-UA"/>
        </w:rPr>
        <w:t xml:space="preserve">На другому етапі </w:t>
      </w:r>
      <w:r>
        <w:rPr>
          <w:sz w:val="28"/>
          <w:szCs w:val="28"/>
          <w:lang w:val="uk-UA"/>
        </w:rPr>
        <w:t xml:space="preserve">– </w:t>
      </w:r>
      <w:r>
        <w:rPr>
          <w:i/>
          <w:iCs/>
          <w:sz w:val="28"/>
          <w:szCs w:val="28"/>
          <w:lang w:val="uk-UA"/>
        </w:rPr>
        <w:t xml:space="preserve">дослідно-експериментальному </w:t>
      </w:r>
      <w:r>
        <w:rPr>
          <w:sz w:val="28"/>
          <w:szCs w:val="28"/>
          <w:lang w:val="uk-UA"/>
        </w:rPr>
        <w:t xml:space="preserve">– уточнювались основні поняття й теоретично обґрунтовувались вихідні положення магістерської роботи, здійснювалися констатувальний і формувальний експерименти, визначались технології формування </w:t>
      </w:r>
      <w:r>
        <w:rPr>
          <w:rStyle w:val="21"/>
          <w:iCs/>
          <w:sz w:val="28"/>
          <w:szCs w:val="28"/>
          <w:lang w:val="uk-UA"/>
        </w:rPr>
        <w:t>математичної компетентності в учні</w:t>
      </w:r>
      <w:r>
        <w:rPr>
          <w:rStyle w:val="21"/>
          <w:iCs/>
          <w:sz w:val="28"/>
          <w:szCs w:val="28"/>
          <w:lang w:val="uk-UA"/>
        </w:rPr>
        <w:t>в початкових класів</w:t>
      </w:r>
      <w:r>
        <w:rPr>
          <w:bCs/>
          <w:sz w:val="28"/>
          <w:szCs w:val="28"/>
          <w:lang w:val="uk-UA"/>
        </w:rPr>
        <w:t>.</w:t>
      </w:r>
    </w:p>
    <w:p w:rsidR="0020581D" w:rsidRDefault="00875F71">
      <w:pPr>
        <w:pStyle w:val="af3"/>
        <w:spacing w:beforeAutospacing="0" w:after="0" w:afterAutospacing="0" w:line="360" w:lineRule="auto"/>
        <w:ind w:firstLine="709"/>
        <w:jc w:val="both"/>
        <w:rPr>
          <w:lang w:val="uk-UA"/>
        </w:rPr>
      </w:pPr>
      <w:r>
        <w:rPr>
          <w:b/>
          <w:bCs/>
          <w:sz w:val="28"/>
          <w:szCs w:val="28"/>
          <w:lang w:val="uk-UA"/>
        </w:rPr>
        <w:t xml:space="preserve">На третьому етапі </w:t>
      </w:r>
      <w:r>
        <w:rPr>
          <w:sz w:val="28"/>
          <w:szCs w:val="28"/>
          <w:lang w:val="uk-UA"/>
        </w:rPr>
        <w:t xml:space="preserve">– </w:t>
      </w:r>
      <w:r>
        <w:rPr>
          <w:i/>
          <w:iCs/>
          <w:sz w:val="28"/>
          <w:szCs w:val="28"/>
          <w:lang w:val="uk-UA"/>
        </w:rPr>
        <w:t xml:space="preserve">заключно-узагальнюючому </w:t>
      </w:r>
      <w:r>
        <w:rPr>
          <w:sz w:val="28"/>
          <w:szCs w:val="28"/>
          <w:lang w:val="uk-UA"/>
        </w:rPr>
        <w:t>– узагальнювались результати дослідно-експериментальної роботи та оформлялись її результати.</w:t>
      </w:r>
    </w:p>
    <w:p w:rsidR="0020581D" w:rsidRDefault="00875F71">
      <w:pPr>
        <w:suppressAutoHyphens w:val="0"/>
        <w:spacing w:after="0" w:line="360" w:lineRule="auto"/>
        <w:ind w:firstLine="709"/>
        <w:jc w:val="both"/>
        <w:rPr>
          <w:rFonts w:ascii="Times New Roman" w:eastAsia="Times New Roman" w:hAnsi="Times New Roman" w:cs="Times New Roman"/>
          <w:sz w:val="24"/>
          <w:szCs w:val="24"/>
          <w:lang w:eastAsia="uk-UA" w:bidi="ar-SA"/>
        </w:rPr>
      </w:pPr>
      <w:r>
        <w:rPr>
          <w:rFonts w:ascii="Times New Roman" w:eastAsia="Times New Roman" w:hAnsi="Times New Roman" w:cs="Times New Roman"/>
          <w:b/>
          <w:bCs/>
          <w:sz w:val="28"/>
          <w:szCs w:val="28"/>
          <w:lang w:eastAsia="uk-UA" w:bidi="ar-SA"/>
        </w:rPr>
        <w:t>Наукова новизна та теоретичне значення дослідження</w:t>
      </w:r>
      <w:r>
        <w:rPr>
          <w:rFonts w:ascii="Times New Roman" w:eastAsia="Times New Roman" w:hAnsi="Times New Roman" w:cs="Times New Roman"/>
          <w:sz w:val="28"/>
          <w:szCs w:val="28"/>
          <w:lang w:eastAsia="uk-UA" w:bidi="ar-SA"/>
        </w:rPr>
        <w:t xml:space="preserve"> полягає в тому, що на основі вивчення й аналізу</w:t>
      </w:r>
      <w:r>
        <w:rPr>
          <w:rFonts w:ascii="Times New Roman" w:eastAsia="Times New Roman" w:hAnsi="Times New Roman" w:cs="Times New Roman"/>
          <w:sz w:val="28"/>
          <w:szCs w:val="28"/>
          <w:lang w:eastAsia="uk-UA" w:bidi="ar-SA"/>
        </w:rPr>
        <w:t xml:space="preserve"> філософської і психолого-педагогічної </w:t>
      </w:r>
      <w:r>
        <w:rPr>
          <w:rFonts w:ascii="Times New Roman" w:eastAsia="Times New Roman" w:hAnsi="Times New Roman" w:cs="Times New Roman"/>
          <w:sz w:val="28"/>
          <w:szCs w:val="28"/>
          <w:lang w:eastAsia="uk-UA" w:bidi="ar-SA"/>
        </w:rPr>
        <w:lastRenderedPageBreak/>
        <w:t xml:space="preserve">літератури здійснено системний аналіз теорії та практики </w:t>
      </w:r>
      <w:r>
        <w:rPr>
          <w:rFonts w:ascii="Times New Roman" w:hAnsi="Times New Roman" w:cs="Times New Roman"/>
          <w:sz w:val="28"/>
          <w:szCs w:val="28"/>
        </w:rPr>
        <w:t xml:space="preserve">формування </w:t>
      </w:r>
      <w:r>
        <w:rPr>
          <w:rStyle w:val="21"/>
          <w:rFonts w:ascii="Times New Roman" w:hAnsi="Times New Roman" w:cs="Times New Roman"/>
          <w:iCs/>
          <w:sz w:val="28"/>
          <w:szCs w:val="28"/>
        </w:rPr>
        <w:t>математичної компетентності в учнів початкових класів</w:t>
      </w:r>
      <w:r>
        <w:rPr>
          <w:rFonts w:ascii="Times New Roman" w:eastAsia="Times New Roman" w:hAnsi="Times New Roman" w:cs="Times New Roman"/>
          <w:sz w:val="28"/>
          <w:szCs w:val="28"/>
          <w:lang w:eastAsia="uk-UA" w:bidi="ar-SA"/>
        </w:rPr>
        <w:t xml:space="preserve">; узагальнено досвід наукового осмислення феномена </w:t>
      </w:r>
      <w:r>
        <w:rPr>
          <w:rStyle w:val="21"/>
          <w:rFonts w:ascii="Times New Roman" w:hAnsi="Times New Roman" w:cs="Times New Roman"/>
          <w:iCs/>
          <w:sz w:val="28"/>
          <w:szCs w:val="28"/>
        </w:rPr>
        <w:t xml:space="preserve">математична компетентність </w:t>
      </w:r>
      <w:r>
        <w:rPr>
          <w:rFonts w:ascii="Times New Roman" w:eastAsia="Times New Roman" w:hAnsi="Times New Roman" w:cs="Times New Roman"/>
          <w:sz w:val="28"/>
          <w:szCs w:val="28"/>
          <w:lang w:eastAsia="uk-UA" w:bidi="ar-SA"/>
        </w:rPr>
        <w:t>й виділено основні</w:t>
      </w:r>
      <w:r>
        <w:rPr>
          <w:rFonts w:ascii="Times New Roman" w:eastAsia="Times New Roman" w:hAnsi="Times New Roman" w:cs="Times New Roman"/>
          <w:sz w:val="28"/>
          <w:szCs w:val="28"/>
          <w:lang w:eastAsia="uk-UA" w:bidi="ar-SA"/>
        </w:rPr>
        <w:t xml:space="preserve"> тенденції й підходи його науково-методичного тлумачення; </w:t>
      </w:r>
      <w:r>
        <w:rPr>
          <w:rFonts w:ascii="Times New Roman" w:hAnsi="Times New Roman" w:cs="Times New Roman"/>
          <w:sz w:val="28"/>
          <w:szCs w:val="28"/>
          <w:lang w:bidi="ar-SA"/>
        </w:rPr>
        <w:t xml:space="preserve">визначено особливості формування </w:t>
      </w:r>
      <w:r>
        <w:rPr>
          <w:rStyle w:val="21"/>
          <w:rFonts w:ascii="Times New Roman" w:hAnsi="Times New Roman" w:cs="Times New Roman"/>
          <w:iCs/>
          <w:sz w:val="28"/>
          <w:szCs w:val="28"/>
        </w:rPr>
        <w:t>математичної компетентності в учнів початкових класів</w:t>
      </w:r>
      <w:r>
        <w:rPr>
          <w:rFonts w:ascii="Times New Roman" w:eastAsia="Times New Roman" w:hAnsi="Times New Roman" w:cs="Times New Roman"/>
          <w:sz w:val="28"/>
          <w:szCs w:val="28"/>
          <w:lang w:eastAsia="uk-UA" w:bidi="ar-SA"/>
        </w:rPr>
        <w:t xml:space="preserve">; визначено </w:t>
      </w:r>
      <w:r>
        <w:rPr>
          <w:rFonts w:ascii="Times New Roman" w:hAnsi="Times New Roman" w:cs="Times New Roman"/>
          <w:sz w:val="28"/>
          <w:szCs w:val="28"/>
          <w:lang w:bidi="ar-SA"/>
        </w:rPr>
        <w:t xml:space="preserve">особливості викладання змістовної лінії </w:t>
      </w:r>
      <w:r>
        <w:rPr>
          <w:rStyle w:val="21"/>
          <w:rFonts w:ascii="Times New Roman" w:hAnsi="Times New Roman" w:cs="Times New Roman"/>
          <w:iCs/>
          <w:sz w:val="28"/>
          <w:szCs w:val="28"/>
        </w:rPr>
        <w:t>«Числа, дії з числами. Величини»</w:t>
      </w:r>
      <w:r>
        <w:rPr>
          <w:rFonts w:ascii="Times New Roman" w:hAnsi="Times New Roman" w:cs="Times New Roman"/>
          <w:sz w:val="28"/>
          <w:szCs w:val="28"/>
          <w:lang w:bidi="ar-SA"/>
        </w:rPr>
        <w:t xml:space="preserve"> на уроках математики в поча</w:t>
      </w:r>
      <w:r>
        <w:rPr>
          <w:rFonts w:ascii="Times New Roman" w:hAnsi="Times New Roman" w:cs="Times New Roman"/>
          <w:sz w:val="28"/>
          <w:szCs w:val="28"/>
          <w:lang w:bidi="ar-SA"/>
        </w:rPr>
        <w:t>тковій школі</w:t>
      </w:r>
      <w:r>
        <w:rPr>
          <w:rFonts w:ascii="Times New Roman" w:eastAsia="Times New Roman" w:hAnsi="Times New Roman" w:cs="Times New Roman"/>
          <w:sz w:val="28"/>
          <w:szCs w:val="28"/>
          <w:lang w:eastAsia="uk-UA" w:bidi="ar-SA"/>
        </w:rPr>
        <w:t>.</w:t>
      </w:r>
    </w:p>
    <w:p w:rsidR="0020581D" w:rsidRDefault="00875F71">
      <w:pPr>
        <w:suppressAutoHyphens w:val="0"/>
        <w:spacing w:after="0" w:line="360" w:lineRule="auto"/>
        <w:ind w:firstLine="709"/>
        <w:jc w:val="both"/>
        <w:rPr>
          <w:rFonts w:ascii="Times New Roman" w:eastAsia="Times New Roman" w:hAnsi="Times New Roman" w:cs="Times New Roman"/>
          <w:sz w:val="28"/>
          <w:szCs w:val="28"/>
          <w:lang w:eastAsia="uk-UA" w:bidi="ar-SA"/>
        </w:rPr>
      </w:pPr>
      <w:r>
        <w:rPr>
          <w:rFonts w:ascii="Times New Roman" w:eastAsia="Times New Roman" w:hAnsi="Times New Roman" w:cs="Times New Roman"/>
          <w:b/>
          <w:bCs/>
          <w:sz w:val="28"/>
          <w:szCs w:val="28"/>
          <w:lang w:eastAsia="uk-UA" w:bidi="ar-SA"/>
        </w:rPr>
        <w:t>Практичне значення</w:t>
      </w:r>
      <w:r>
        <w:rPr>
          <w:rFonts w:ascii="Times New Roman" w:eastAsia="Times New Roman" w:hAnsi="Times New Roman" w:cs="Times New Roman"/>
          <w:sz w:val="28"/>
          <w:szCs w:val="28"/>
          <w:lang w:eastAsia="uk-UA" w:bidi="ar-SA"/>
        </w:rPr>
        <w:t xml:space="preserve"> одержаних результатів дослідження полягає у розробці технології формування математичної компетентності в учнів початкових класів. Розроблено діагностичний інструментарій виявлення рівня сформованості </w:t>
      </w:r>
      <w:r>
        <w:rPr>
          <w:rStyle w:val="21"/>
          <w:rFonts w:ascii="Times New Roman" w:hAnsi="Times New Roman" w:cs="Times New Roman"/>
          <w:iCs/>
          <w:sz w:val="28"/>
          <w:szCs w:val="28"/>
        </w:rPr>
        <w:t>математичної компетентн</w:t>
      </w:r>
      <w:r>
        <w:rPr>
          <w:rStyle w:val="21"/>
          <w:rFonts w:ascii="Times New Roman" w:hAnsi="Times New Roman" w:cs="Times New Roman"/>
          <w:iCs/>
          <w:sz w:val="28"/>
          <w:szCs w:val="28"/>
        </w:rPr>
        <w:t>ості в учнів початкових класів</w:t>
      </w:r>
      <w:r>
        <w:rPr>
          <w:rFonts w:ascii="Times New Roman" w:eastAsia="Times New Roman" w:hAnsi="Times New Roman" w:cs="Times New Roman"/>
          <w:sz w:val="28"/>
          <w:szCs w:val="28"/>
          <w:lang w:eastAsia="uk-UA" w:bidi="ar-SA"/>
        </w:rPr>
        <w:t>. Розроблено  методичні рекомендації з формування математичної компетентності в учнів початкових класів.</w:t>
      </w:r>
    </w:p>
    <w:p w:rsidR="0020581D" w:rsidRDefault="00875F71">
      <w:pPr>
        <w:suppressAutoHyphens w:val="0"/>
        <w:spacing w:after="0" w:line="360" w:lineRule="auto"/>
        <w:ind w:firstLine="709"/>
        <w:jc w:val="both"/>
        <w:rPr>
          <w:rFonts w:ascii="Times New Roman" w:eastAsia="Times New Roman" w:hAnsi="Times New Roman" w:cs="Times New Roman"/>
          <w:sz w:val="24"/>
          <w:szCs w:val="24"/>
          <w:lang w:eastAsia="uk-UA" w:bidi="ar-SA"/>
        </w:rPr>
      </w:pPr>
      <w:r>
        <w:rPr>
          <w:rFonts w:ascii="Times New Roman" w:eastAsia="Times New Roman" w:hAnsi="Times New Roman" w:cs="Times New Roman"/>
          <w:b/>
          <w:bCs/>
          <w:sz w:val="28"/>
          <w:szCs w:val="28"/>
          <w:lang w:eastAsia="uk-UA" w:bidi="ar-SA"/>
        </w:rPr>
        <w:t>Апробація і впровадження результатів дослідження</w:t>
      </w:r>
      <w:r>
        <w:rPr>
          <w:rFonts w:ascii="Times New Roman" w:eastAsia="Times New Roman" w:hAnsi="Times New Roman" w:cs="Times New Roman"/>
          <w:sz w:val="28"/>
          <w:szCs w:val="28"/>
          <w:lang w:eastAsia="uk-UA" w:bidi="ar-SA"/>
        </w:rPr>
        <w:t>. Головні положення та отримані результати дослідження обговорювались на засіданнях кафедри педагогіки, початкової освіти та освітнього менеджменту Ніжинського державного університету імені Миколи Гоголя, доповідались на щорічній звітній науково-практичній</w:t>
      </w:r>
      <w:r>
        <w:rPr>
          <w:rFonts w:ascii="Times New Roman" w:eastAsia="Times New Roman" w:hAnsi="Times New Roman" w:cs="Times New Roman"/>
          <w:sz w:val="28"/>
          <w:szCs w:val="28"/>
          <w:lang w:eastAsia="uk-UA" w:bidi="ar-SA"/>
        </w:rPr>
        <w:t xml:space="preserve"> конференції студентів Ніжинського державного університету імені Миколи Гоголя «Молодь у науці» (м. Ніжин, 15-24.05.2023 р.), </w:t>
      </w:r>
      <w:r>
        <w:rPr>
          <w:rFonts w:ascii="Times New Roman" w:hAnsi="Times New Roman" w:cs="Times New Roman"/>
          <w:spacing w:val="-15"/>
          <w:sz w:val="28"/>
          <w:szCs w:val="28"/>
        </w:rPr>
        <w:t>XV Міжнародна науково-практична конференція «Distance learning: problems, ways of development and the latest technologies»</w:t>
      </w:r>
      <w:r>
        <w:rPr>
          <w:rFonts w:ascii="Times New Roman" w:eastAsia="Times New Roman" w:hAnsi="Times New Roman" w:cs="Times New Roman"/>
          <w:sz w:val="28"/>
          <w:szCs w:val="28"/>
          <w:lang w:eastAsia="uk-UA" w:bidi="ar-SA"/>
        </w:rPr>
        <w:t xml:space="preserve"> (м. Мюн</w:t>
      </w:r>
      <w:r>
        <w:rPr>
          <w:rFonts w:ascii="Times New Roman" w:eastAsia="Times New Roman" w:hAnsi="Times New Roman" w:cs="Times New Roman"/>
          <w:sz w:val="28"/>
          <w:szCs w:val="28"/>
          <w:lang w:eastAsia="uk-UA" w:bidi="ar-SA"/>
        </w:rPr>
        <w:t xml:space="preserve">хен, 25-27.12.2023 р.), </w:t>
      </w:r>
      <w:r>
        <w:rPr>
          <w:rFonts w:ascii="Times New Roman" w:hAnsi="Times New Roman" w:cs="Times New Roman"/>
          <w:bCs/>
          <w:sz w:val="28"/>
          <w:szCs w:val="28"/>
        </w:rPr>
        <w:t>I Міжнародній науково-практичній онлайн-конференції «Розвиток освіти в європейському просторі: національні виклики та транснаціональні перспективи» (м. Ніжин, 2-3 листопада 2023 року).</w:t>
      </w:r>
    </w:p>
    <w:p w:rsidR="0020581D" w:rsidRDefault="00875F71">
      <w:pPr>
        <w:suppressAutoHyphens w:val="0"/>
        <w:spacing w:after="0" w:line="360" w:lineRule="auto"/>
        <w:ind w:firstLine="709"/>
        <w:jc w:val="both"/>
        <w:rPr>
          <w:rFonts w:ascii="Times New Roman" w:eastAsia="Times New Roman" w:hAnsi="Times New Roman" w:cs="Times New Roman"/>
          <w:sz w:val="28"/>
          <w:szCs w:val="28"/>
          <w:lang w:eastAsia="uk-UA" w:bidi="ar-SA"/>
        </w:rPr>
      </w:pPr>
      <w:r>
        <w:rPr>
          <w:rFonts w:ascii="Times New Roman" w:eastAsia="Times New Roman" w:hAnsi="Times New Roman" w:cs="Times New Roman"/>
          <w:b/>
          <w:bCs/>
          <w:sz w:val="28"/>
          <w:szCs w:val="28"/>
          <w:lang w:eastAsia="uk-UA" w:bidi="ar-SA"/>
        </w:rPr>
        <w:t>Вірогідність одержаних результатів дослідження</w:t>
      </w:r>
      <w:r>
        <w:rPr>
          <w:rFonts w:ascii="Times New Roman" w:eastAsia="Times New Roman" w:hAnsi="Times New Roman" w:cs="Times New Roman"/>
          <w:sz w:val="28"/>
          <w:szCs w:val="28"/>
          <w:lang w:eastAsia="uk-UA" w:bidi="ar-SA"/>
        </w:rPr>
        <w:t xml:space="preserve"> </w:t>
      </w:r>
      <w:r>
        <w:rPr>
          <w:rFonts w:ascii="Times New Roman" w:eastAsia="Times New Roman" w:hAnsi="Times New Roman" w:cs="Times New Roman"/>
          <w:sz w:val="28"/>
          <w:szCs w:val="28"/>
          <w:lang w:eastAsia="uk-UA" w:bidi="ar-SA"/>
        </w:rPr>
        <w:t>забезпечено теоретичною і методологічною обґрунтованістю вихідних положень, відповідністю застосованого комплексу методів дослідження конкретній меті й завданням магістерської роботи, дотриманням вимог до організації й проведення педагогічного експерименту</w:t>
      </w:r>
      <w:r>
        <w:rPr>
          <w:rFonts w:ascii="Times New Roman" w:eastAsia="Times New Roman" w:hAnsi="Times New Roman" w:cs="Times New Roman"/>
          <w:sz w:val="28"/>
          <w:szCs w:val="28"/>
          <w:lang w:eastAsia="uk-UA" w:bidi="ar-SA"/>
        </w:rPr>
        <w:t xml:space="preserve"> та критичним аналізом його результатів, використанням об’єктивних показників рівнів сформованості </w:t>
      </w:r>
      <w:r>
        <w:rPr>
          <w:rStyle w:val="21"/>
          <w:rFonts w:ascii="Times New Roman" w:hAnsi="Times New Roman" w:cs="Times New Roman"/>
          <w:iCs/>
          <w:sz w:val="28"/>
          <w:szCs w:val="28"/>
        </w:rPr>
        <w:t xml:space="preserve">математичної компетентності в </w:t>
      </w:r>
      <w:r>
        <w:rPr>
          <w:rStyle w:val="21"/>
          <w:rFonts w:ascii="Times New Roman" w:hAnsi="Times New Roman" w:cs="Times New Roman"/>
          <w:iCs/>
          <w:sz w:val="28"/>
          <w:szCs w:val="28"/>
        </w:rPr>
        <w:lastRenderedPageBreak/>
        <w:t xml:space="preserve">учнів </w:t>
      </w:r>
      <w:r>
        <w:rPr>
          <w:rFonts w:ascii="Times New Roman" w:eastAsia="Times New Roman" w:hAnsi="Times New Roman" w:cs="Times New Roman"/>
          <w:sz w:val="28"/>
          <w:szCs w:val="28"/>
          <w:lang w:eastAsia="uk-UA" w:bidi="ar-SA"/>
        </w:rPr>
        <w:t>експериментальних класів, математичною обробкою кількісних показників.</w:t>
      </w:r>
    </w:p>
    <w:p w:rsidR="0020581D" w:rsidRDefault="00875F71">
      <w:pPr>
        <w:suppressAutoHyphens w:val="0"/>
        <w:spacing w:after="0" w:line="360" w:lineRule="auto"/>
        <w:ind w:firstLine="709"/>
        <w:jc w:val="both"/>
        <w:rPr>
          <w:rFonts w:ascii="Times New Roman" w:eastAsia="Times New Roman" w:hAnsi="Times New Roman" w:cs="Times New Roman"/>
          <w:sz w:val="24"/>
          <w:szCs w:val="24"/>
          <w:lang w:eastAsia="uk-UA" w:bidi="ar-SA"/>
        </w:rPr>
      </w:pPr>
      <w:r>
        <w:rPr>
          <w:rFonts w:ascii="Times New Roman" w:eastAsia="Times New Roman" w:hAnsi="Times New Roman" w:cs="Times New Roman"/>
          <w:b/>
          <w:bCs/>
          <w:sz w:val="28"/>
          <w:szCs w:val="28"/>
          <w:lang w:eastAsia="uk-UA" w:bidi="ar-SA"/>
        </w:rPr>
        <w:t xml:space="preserve">Публікації. </w:t>
      </w:r>
      <w:r>
        <w:rPr>
          <w:rFonts w:ascii="Times New Roman" w:eastAsia="Times New Roman" w:hAnsi="Times New Roman" w:cs="Times New Roman"/>
          <w:sz w:val="28"/>
          <w:szCs w:val="28"/>
          <w:lang w:eastAsia="uk-UA" w:bidi="ar-SA"/>
        </w:rPr>
        <w:t>Основні положення та отримані результа</w:t>
      </w:r>
      <w:r>
        <w:rPr>
          <w:rFonts w:ascii="Times New Roman" w:eastAsia="Times New Roman" w:hAnsi="Times New Roman" w:cs="Times New Roman"/>
          <w:sz w:val="28"/>
          <w:szCs w:val="28"/>
          <w:lang w:eastAsia="uk-UA" w:bidi="ar-SA"/>
        </w:rPr>
        <w:t xml:space="preserve">ти дослідження були висвітлені в 2 публікаціях: </w:t>
      </w:r>
      <w:r>
        <w:rPr>
          <w:rStyle w:val="a3"/>
          <w:rFonts w:ascii="Times New Roman" w:eastAsia="Times New Roman" w:hAnsi="Times New Roman" w:cs="Times New Roman"/>
          <w:spacing w:val="-4"/>
          <w:w w:val="105"/>
          <w:position w:val="1"/>
          <w:sz w:val="28"/>
          <w:szCs w:val="28"/>
          <w:lang w:eastAsia="ru-RU"/>
        </w:rPr>
        <w:t>«</w:t>
      </w:r>
      <w:r>
        <w:rPr>
          <w:rStyle w:val="1574"/>
          <w:rFonts w:ascii="Times New Roman" w:hAnsi="Times New Roman" w:cs="Times New Roman"/>
          <w:sz w:val="28"/>
          <w:szCs w:val="28"/>
          <w:lang w:bidi="ar-SA"/>
        </w:rPr>
        <w:t>Математична компетентність в учнів початкових класів (теоретичний аспект)</w:t>
      </w:r>
      <w:r>
        <w:rPr>
          <w:rStyle w:val="a3"/>
          <w:rFonts w:ascii="Times New Roman" w:hAnsi="Times New Roman" w:cs="Times New Roman"/>
          <w:spacing w:val="-4"/>
          <w:w w:val="105"/>
          <w:position w:val="1"/>
          <w:sz w:val="28"/>
          <w:szCs w:val="28"/>
          <w:lang w:eastAsia="ru-RU"/>
        </w:rPr>
        <w:t>»</w:t>
      </w:r>
      <w:r>
        <w:rPr>
          <w:rStyle w:val="a3"/>
          <w:rFonts w:ascii="Times New Roman" w:hAnsi="Times New Roman" w:cs="Times New Roman"/>
          <w:b w:val="0"/>
          <w:spacing w:val="-4"/>
          <w:w w:val="105"/>
          <w:position w:val="1"/>
          <w:sz w:val="28"/>
          <w:szCs w:val="28"/>
          <w:lang w:eastAsia="ru-RU"/>
        </w:rPr>
        <w:t>,</w:t>
      </w:r>
      <w:r>
        <w:rPr>
          <w:rStyle w:val="a3"/>
          <w:rFonts w:ascii="Times New Roman" w:hAnsi="Times New Roman" w:cs="Times New Roman"/>
          <w:spacing w:val="-4"/>
          <w:w w:val="105"/>
          <w:position w:val="1"/>
          <w:sz w:val="28"/>
          <w:szCs w:val="28"/>
          <w:lang w:eastAsia="ru-RU"/>
        </w:rPr>
        <w:t xml:space="preserve"> </w:t>
      </w:r>
      <w:r>
        <w:rPr>
          <w:rStyle w:val="a3"/>
          <w:rFonts w:ascii="Times New Roman" w:eastAsia="Times New Roman" w:hAnsi="Times New Roman" w:cs="Times New Roman"/>
          <w:spacing w:val="-4"/>
          <w:w w:val="105"/>
          <w:position w:val="1"/>
          <w:sz w:val="28"/>
          <w:szCs w:val="28"/>
          <w:lang w:eastAsia="ru-RU"/>
        </w:rPr>
        <w:t>«</w:t>
      </w:r>
      <w:r>
        <w:rPr>
          <w:rFonts w:ascii="Times New Roman" w:hAnsi="Times New Roman"/>
          <w:sz w:val="28"/>
          <w:szCs w:val="28"/>
        </w:rPr>
        <w:t>Формування математичної компетентності на уроках математики у початкових класах</w:t>
      </w:r>
      <w:r>
        <w:rPr>
          <w:rStyle w:val="a3"/>
          <w:rFonts w:ascii="Times New Roman" w:eastAsia="Times New Roman" w:hAnsi="Times New Roman" w:cs="Times New Roman"/>
          <w:b w:val="0"/>
          <w:spacing w:val="-4"/>
          <w:w w:val="105"/>
          <w:position w:val="1"/>
          <w:sz w:val="28"/>
          <w:szCs w:val="28"/>
          <w:lang w:eastAsia="ru-RU"/>
        </w:rPr>
        <w:t>».</w:t>
      </w:r>
    </w:p>
    <w:p w:rsidR="0020581D" w:rsidRDefault="00875F71">
      <w:pPr>
        <w:pStyle w:val="3511"/>
        <w:spacing w:beforeAutospacing="0" w:after="0" w:afterAutospacing="0" w:line="360" w:lineRule="auto"/>
        <w:ind w:firstLine="709"/>
        <w:jc w:val="both"/>
      </w:pPr>
      <w:r>
        <w:rPr>
          <w:b/>
          <w:bCs/>
          <w:sz w:val="28"/>
          <w:szCs w:val="28"/>
        </w:rPr>
        <w:t>Структура та обсяг магістерської роботи.</w:t>
      </w:r>
      <w:r>
        <w:rPr>
          <w:sz w:val="28"/>
          <w:szCs w:val="28"/>
        </w:rPr>
        <w:t xml:space="preserve"> Магістерська робота складається із вступу, двох розділів, висновків до розділів, загальних висновків, списку використаних джерел (55 найменувань). Загальний обсяг роботи – 87 сторінок, основна частина – 85 сторінок. Робота містить 12 таблиць.</w:t>
      </w:r>
    </w:p>
    <w:p w:rsidR="0020581D" w:rsidRDefault="0020581D">
      <w:pPr>
        <w:spacing w:after="0" w:line="360" w:lineRule="auto"/>
        <w:ind w:firstLine="709"/>
        <w:jc w:val="both"/>
        <w:rPr>
          <w:rFonts w:ascii="Times New Roman" w:hAnsi="Times New Roman" w:cs="Times New Roman"/>
          <w:sz w:val="28"/>
          <w:szCs w:val="28"/>
        </w:rPr>
      </w:pPr>
    </w:p>
    <w:p w:rsidR="0020581D" w:rsidRDefault="00875F71">
      <w:pPr>
        <w:spacing w:after="0" w:line="360" w:lineRule="auto"/>
        <w:rPr>
          <w:rFonts w:ascii="Times New Roman" w:hAnsi="Times New Roman" w:cs="Times New Roman"/>
          <w:sz w:val="28"/>
          <w:szCs w:val="28"/>
        </w:rPr>
      </w:pPr>
      <w:r>
        <w:br w:type="page"/>
      </w:r>
    </w:p>
    <w:p w:rsidR="0020581D" w:rsidRDefault="00875F71">
      <w:pPr>
        <w:pStyle w:val="LO-normal"/>
        <w:spacing w:after="0" w:line="360" w:lineRule="auto"/>
        <w:jc w:val="center"/>
        <w:outlineLvl w:val="0"/>
        <w:rPr>
          <w:rFonts w:ascii="Times New Roman" w:hAnsi="Times New Roman" w:cs="Times New Roman"/>
          <w:b/>
          <w:bCs/>
          <w:sz w:val="28"/>
          <w:szCs w:val="28"/>
        </w:rPr>
      </w:pPr>
      <w:bookmarkStart w:id="2" w:name="_Toc152574689"/>
      <w:r>
        <w:rPr>
          <w:rFonts w:ascii="Times New Roman" w:hAnsi="Times New Roman" w:cs="Times New Roman"/>
          <w:b/>
          <w:bCs/>
          <w:sz w:val="28"/>
          <w:szCs w:val="28"/>
        </w:rPr>
        <w:lastRenderedPageBreak/>
        <w:t xml:space="preserve">РОЗДІЛ І </w:t>
      </w:r>
      <w:r>
        <w:rPr>
          <w:rFonts w:ascii="Times New Roman" w:hAnsi="Times New Roman" w:cs="Times New Roman"/>
          <w:b/>
          <w:bCs/>
          <w:sz w:val="28"/>
          <w:szCs w:val="28"/>
        </w:rPr>
        <w:t xml:space="preserve">   </w:t>
      </w:r>
      <w:r>
        <w:rPr>
          <w:rFonts w:ascii="Times New Roman" w:hAnsi="Times New Roman" w:cs="Times New Roman"/>
          <w:b/>
          <w:bCs/>
          <w:sz w:val="28"/>
          <w:szCs w:val="28"/>
        </w:rPr>
        <w:br/>
        <w:t>ТЕОРЕТИЧНІ ОСНОВИ ФОРМУВАННЯ МАТЕМАТИЧНОЇ КОМПЕТЕНТНОСТІ В УЧНІВ ПОЧАТКОВИХ КЛАСІВ</w:t>
      </w:r>
      <w:bookmarkEnd w:id="2"/>
    </w:p>
    <w:p w:rsidR="0020581D" w:rsidRDefault="0020581D">
      <w:pPr>
        <w:pStyle w:val="LO-normal"/>
        <w:spacing w:after="0" w:line="360" w:lineRule="auto"/>
        <w:ind w:firstLine="709"/>
        <w:jc w:val="center"/>
        <w:rPr>
          <w:rFonts w:ascii="Times New Roman" w:hAnsi="Times New Roman" w:cs="Times New Roman"/>
          <w:b/>
          <w:bCs/>
        </w:rPr>
      </w:pPr>
    </w:p>
    <w:p w:rsidR="0020581D" w:rsidRDefault="00875F71">
      <w:pPr>
        <w:pStyle w:val="LO-normal"/>
        <w:spacing w:after="0" w:line="360" w:lineRule="auto"/>
        <w:ind w:firstLine="709"/>
        <w:jc w:val="both"/>
        <w:outlineLvl w:val="1"/>
        <w:rPr>
          <w:rFonts w:ascii="Times New Roman" w:hAnsi="Times New Roman" w:cs="Times New Roman"/>
          <w:b/>
          <w:bCs/>
          <w:sz w:val="28"/>
          <w:szCs w:val="28"/>
        </w:rPr>
      </w:pPr>
      <w:bookmarkStart w:id="3" w:name="_Toc152574690"/>
      <w:r>
        <w:rPr>
          <w:rFonts w:ascii="Times New Roman" w:hAnsi="Times New Roman" w:cs="Times New Roman"/>
          <w:b/>
          <w:bCs/>
          <w:sz w:val="28"/>
          <w:szCs w:val="28"/>
        </w:rPr>
        <w:t>1.1. Стан проблеми формування математичної компетентності в учнів початкових класів у сучасних наукових дослідженнях</w:t>
      </w:r>
      <w:bookmarkEnd w:id="3"/>
    </w:p>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етапі розвитку системи освіти в Україні </w:t>
      </w:r>
      <w:r>
        <w:rPr>
          <w:rFonts w:ascii="Times New Roman" w:hAnsi="Times New Roman" w:cs="Times New Roman"/>
          <w:sz w:val="28"/>
          <w:szCs w:val="28"/>
        </w:rPr>
        <w:t>пріоритетним завданням є підвищення його якості, що є основою формування соціально зрілої творчої особистості. Виконання цього завдання можливе за такої організації освітнього процесу, яка здійснюється на основі та в поєднанні особистісно орієнтованого, ді</w:t>
      </w:r>
      <w:r>
        <w:rPr>
          <w:rFonts w:ascii="Times New Roman" w:hAnsi="Times New Roman" w:cs="Times New Roman"/>
          <w:sz w:val="28"/>
          <w:szCs w:val="28"/>
        </w:rPr>
        <w:t>яльнісного, компетентнісного підходів.</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Реалізація компетентнісного підходу в освіті має свою історію та особливості, пов'язані зі специфікою розвитку систем освіти. З 60-70-х років у США, з 70-80-х років ХХ століття у Західній Європі стали застосовуватися </w:t>
      </w:r>
      <w:r>
        <w:rPr>
          <w:rFonts w:ascii="Times New Roman" w:hAnsi="Times New Roman" w:cs="Times New Roman"/>
          <w:sz w:val="28"/>
          <w:szCs w:val="28"/>
        </w:rPr>
        <w:t>компетентні моделі навчання, які розглядаються в контексті діяльнісної освіти, метою якої було підготовка спеціалістів, здатних успішно конкурувати на ринку праці, тобто які мають професійними компетенціями.</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Компетентісний та діяльнісний підходи дозволяють</w:t>
      </w:r>
      <w:r>
        <w:rPr>
          <w:rFonts w:ascii="Times New Roman" w:hAnsi="Times New Roman" w:cs="Times New Roman"/>
          <w:sz w:val="28"/>
          <w:szCs w:val="28"/>
        </w:rPr>
        <w:t xml:space="preserve"> ефективно здійснювати перехід від знакової парадигми освіти до діяльнісної, орієнтованої на актуальні та затребувані життям результати навчання [</w:t>
      </w:r>
      <w:r>
        <w:rPr>
          <w:rFonts w:ascii="Times New Roman" w:hAnsi="Times New Roman" w:cs="Times New Roman"/>
          <w:sz w:val="28"/>
          <w:szCs w:val="28"/>
        </w:rPr>
        <w:fldChar w:fldCharType="begin"/>
      </w:r>
      <w:r>
        <w:rPr>
          <w:rFonts w:ascii="Times New Roman" w:hAnsi="Times New Roman" w:cs="Times New Roman"/>
          <w:sz w:val="28"/>
          <w:szCs w:val="28"/>
        </w:rPr>
        <w:instrText>REF _Ref152529629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20</w:t>
      </w:r>
      <w:r>
        <w:rPr>
          <w:rFonts w:ascii="Times New Roman" w:hAnsi="Times New Roman" w:cs="Times New Roman"/>
          <w:sz w:val="28"/>
          <w:szCs w:val="28"/>
        </w:rPr>
        <w:fldChar w:fldCharType="end"/>
      </w:r>
      <w:r>
        <w:rPr>
          <w:rFonts w:ascii="Times New Roman" w:hAnsi="Times New Roman" w:cs="Times New Roman"/>
          <w:sz w:val="28"/>
          <w:szCs w:val="28"/>
        </w:rPr>
        <w:t>, с. 15].</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Дослідже</w:t>
      </w:r>
      <w:r>
        <w:rPr>
          <w:rFonts w:ascii="Times New Roman" w:hAnsi="Times New Roman" w:cs="Times New Roman"/>
          <w:sz w:val="28"/>
          <w:szCs w:val="28"/>
        </w:rPr>
        <w:t xml:space="preserve">нням компетентісного підходу та його впливом на якість навчання займався ряд зарубіжних вчених Ф.Джексон, Д.МакКліланд, Дж. Дьюї, Д.Гетц та ін. </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Американський психолог та дослідник Ф. Джексон (Ph. Jackson) досліджував, як вчителі формують навички та компет</w:t>
      </w:r>
      <w:r>
        <w:rPr>
          <w:rFonts w:ascii="Times New Roman" w:hAnsi="Times New Roman" w:cs="Times New Roman"/>
          <w:sz w:val="28"/>
          <w:szCs w:val="28"/>
        </w:rPr>
        <w:t>ентності учнів, зокрема, вивчав взаємодію вчителя і учня в класі.</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Американський психолог і психіатр Д. МакКліланд (D. McClelland) розвинув концепцію «мотивації до досягнень», досліджуючи, які </w:t>
      </w:r>
      <w:r>
        <w:rPr>
          <w:rFonts w:ascii="Times New Roman" w:hAnsi="Times New Roman" w:cs="Times New Roman"/>
          <w:sz w:val="28"/>
          <w:szCs w:val="28"/>
        </w:rPr>
        <w:lastRenderedPageBreak/>
        <w:t>компетентності та навички необхідні для досягнення успіху в проф</w:t>
      </w:r>
      <w:r>
        <w:rPr>
          <w:rFonts w:ascii="Times New Roman" w:hAnsi="Times New Roman" w:cs="Times New Roman"/>
          <w:sz w:val="28"/>
          <w:szCs w:val="28"/>
        </w:rPr>
        <w:t>есійній та особистій сфері.</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Американський філософ та педагог Дж. Дьюї (J. Dewey підкреслював важливість активного навчання та розвитку учнівських здібностей і навичок.</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роботах дослідника освіти М. Мікель (M. J. Meehan) визначається  концептуальний підхід</w:t>
      </w:r>
      <w:r>
        <w:rPr>
          <w:rFonts w:ascii="Times New Roman" w:hAnsi="Times New Roman" w:cs="Times New Roman"/>
          <w:sz w:val="28"/>
          <w:szCs w:val="28"/>
        </w:rPr>
        <w:t xml:space="preserve"> до освітньої компетентності, досліджуються способи розвитку ключових компетентностей у учнів та їх вплив на успіх учнів у навчанні та пізніше в житті.</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роботах Д. Гетца (D. Getz) розглядаються та пропонуються педагогічні методики, орієнтовані на формуван</w:t>
      </w:r>
      <w:r>
        <w:rPr>
          <w:rFonts w:ascii="Times New Roman" w:hAnsi="Times New Roman" w:cs="Times New Roman"/>
          <w:sz w:val="28"/>
          <w:szCs w:val="28"/>
        </w:rPr>
        <w:t>ня компетентностей студентів.</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Питанням дослідження компетентнісного підходу в освіті присвятили свої роботи такі українськи вчені, як А. Акусок, Н. Бібік, В. Луговий, Т.</w:t>
      </w:r>
      <w:r>
        <w:rPr>
          <w:rFonts w:ascii="Times New Roman" w:hAnsi="Times New Roman" w:cs="Times New Roman"/>
          <w:sz w:val="28"/>
          <w:szCs w:val="28"/>
          <w:lang w:val="en-US"/>
        </w:rPr>
        <w:t> </w:t>
      </w:r>
      <w:r>
        <w:rPr>
          <w:rFonts w:ascii="Times New Roman" w:hAnsi="Times New Roman" w:cs="Times New Roman"/>
          <w:sz w:val="28"/>
          <w:szCs w:val="28"/>
        </w:rPr>
        <w:t xml:space="preserve">Мачача, О. Овчарук, О. Пометун, С. Раков, Ю. Рашкевич. Особливу увагу в роботах Н. </w:t>
      </w:r>
      <w:r>
        <w:rPr>
          <w:rFonts w:ascii="Times New Roman" w:hAnsi="Times New Roman" w:cs="Times New Roman"/>
          <w:sz w:val="28"/>
          <w:szCs w:val="28"/>
        </w:rPr>
        <w:t>Деньги, М. Головань, М. Скалич, С. Скворцової та інших вчених приділялось питанням математичної компетентності. Основні аспекти математичної компетентності будуть розглянуті в розділі 1.2.</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Щоб розкрити сутність компетентнісного підходу в освіті, звернімося</w:t>
      </w:r>
      <w:r>
        <w:rPr>
          <w:rFonts w:ascii="Times New Roman" w:hAnsi="Times New Roman" w:cs="Times New Roman"/>
          <w:sz w:val="28"/>
          <w:szCs w:val="28"/>
        </w:rPr>
        <w:t xml:space="preserve"> до ключових понять «компетенція» та «компетентність».</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визначенням Європейської комісії, компетентність – це здатність застосовувати знання, вміння та уявлення в різних ситуаціях та контекстах. Це здатність сприймати та відповідати на свої та суспільні </w:t>
      </w:r>
      <w:r>
        <w:rPr>
          <w:rFonts w:ascii="Times New Roman" w:hAnsi="Times New Roman" w:cs="Times New Roman"/>
          <w:sz w:val="28"/>
          <w:szCs w:val="28"/>
        </w:rPr>
        <w:t>потреби. Це виходить за межі традиційного уявлення про освіту, орієнтовану на навчання певним дисциплінам, і переходить до розвитку учнів як особистостей, здатних адаптуватися до змін [</w:t>
      </w:r>
      <w:r>
        <w:rPr>
          <w:rFonts w:ascii="Times New Roman" w:hAnsi="Times New Roman" w:cs="Times New Roman"/>
          <w:sz w:val="28"/>
          <w:szCs w:val="28"/>
        </w:rPr>
        <w:fldChar w:fldCharType="begin"/>
      </w:r>
      <w:r>
        <w:rPr>
          <w:rFonts w:ascii="Times New Roman" w:hAnsi="Times New Roman" w:cs="Times New Roman"/>
          <w:sz w:val="28"/>
          <w:szCs w:val="28"/>
        </w:rPr>
        <w:instrText>REF _Ref148298496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44</w:t>
      </w:r>
      <w:r>
        <w:rPr>
          <w:rFonts w:ascii="Times New Roman" w:hAnsi="Times New Roman" w:cs="Times New Roman"/>
          <w:sz w:val="28"/>
          <w:szCs w:val="28"/>
        </w:rPr>
        <w:fldChar w:fldCharType="end"/>
      </w:r>
      <w:r>
        <w:rPr>
          <w:rFonts w:ascii="Times New Roman" w:hAnsi="Times New Roman" w:cs="Times New Roman"/>
          <w:sz w:val="28"/>
          <w:szCs w:val="28"/>
        </w:rPr>
        <w:t xml:space="preserve">, с. 8]. </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Згідно з Міжнародним департаментом стандартів для навчання, досягнень та освіти (IBSTPI), компетентність – це спроможність кваліфіковано виконувати завдання, що включає знання, навички та відносини, необхідні для досягнення </w:t>
      </w:r>
      <w:r>
        <w:rPr>
          <w:rFonts w:ascii="Times New Roman" w:hAnsi="Times New Roman" w:cs="Times New Roman"/>
          <w:sz w:val="28"/>
          <w:szCs w:val="28"/>
        </w:rPr>
        <w:t>стандартів у професії або виді діяльності [</w:t>
      </w:r>
      <w:r>
        <w:rPr>
          <w:rFonts w:ascii="Times New Roman" w:hAnsi="Times New Roman" w:cs="Times New Roman"/>
          <w:sz w:val="28"/>
          <w:szCs w:val="28"/>
        </w:rPr>
        <w:fldChar w:fldCharType="begin"/>
      </w:r>
      <w:r>
        <w:rPr>
          <w:rFonts w:ascii="Times New Roman" w:hAnsi="Times New Roman" w:cs="Times New Roman"/>
          <w:sz w:val="28"/>
          <w:szCs w:val="28"/>
        </w:rPr>
        <w:instrText>REF _Ref148298881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49</w:t>
      </w:r>
      <w:r>
        <w:rPr>
          <w:rFonts w:ascii="Times New Roman" w:hAnsi="Times New Roman" w:cs="Times New Roman"/>
          <w:sz w:val="28"/>
          <w:szCs w:val="28"/>
        </w:rPr>
        <w:fldChar w:fldCharType="end"/>
      </w:r>
      <w:r>
        <w:rPr>
          <w:rFonts w:ascii="Times New Roman" w:hAnsi="Times New Roman" w:cs="Times New Roman"/>
          <w:sz w:val="28"/>
          <w:szCs w:val="28"/>
        </w:rPr>
        <w:t>, с. 1-3].</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На загальноєвропейському рівні визначено вісім основних галузей ключових компетентностей для навчання протяго</w:t>
      </w:r>
      <w:r>
        <w:rPr>
          <w:rFonts w:ascii="Times New Roman" w:hAnsi="Times New Roman" w:cs="Times New Roman"/>
          <w:sz w:val="28"/>
          <w:szCs w:val="28"/>
        </w:rPr>
        <w:t>м життя</w:t>
      </w:r>
      <w:r>
        <w:rPr>
          <w:rFonts w:ascii="Times New Roman" w:hAnsi="Times New Roman" w:cs="Times New Roman"/>
          <w:sz w:val="28"/>
          <w:szCs w:val="28"/>
          <w:lang w:val="ru-RU"/>
        </w:rPr>
        <w:t xml:space="preserve"> [</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REF _Ref148299000 \r \h</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47</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 с. 17-18, 237-238]</w:t>
      </w:r>
      <w:r>
        <w:rPr>
          <w:rFonts w:ascii="Times New Roman" w:hAnsi="Times New Roman" w:cs="Times New Roman"/>
          <w:sz w:val="28"/>
          <w:szCs w:val="28"/>
        </w:rPr>
        <w:t xml:space="preserve">: </w:t>
      </w:r>
    </w:p>
    <w:p w:rsidR="0020581D" w:rsidRDefault="00875F71">
      <w:pPr>
        <w:pStyle w:val="af4"/>
        <w:numPr>
          <w:ilvl w:val="0"/>
          <w:numId w:val="2"/>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(фундаментальні) навички рахунку та письма; </w:t>
      </w:r>
    </w:p>
    <w:p w:rsidR="0020581D" w:rsidRDefault="00875F71">
      <w:pPr>
        <w:pStyle w:val="af4"/>
        <w:numPr>
          <w:ilvl w:val="0"/>
          <w:numId w:val="2"/>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базові компетентності в математиці, природничих науках та технологіях; »</w:t>
      </w:r>
    </w:p>
    <w:p w:rsidR="0020581D" w:rsidRDefault="00875F71">
      <w:pPr>
        <w:pStyle w:val="af4"/>
        <w:numPr>
          <w:ilvl w:val="0"/>
          <w:numId w:val="2"/>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іноземні мови</w:t>
      </w:r>
      <w:r>
        <w:rPr>
          <w:rFonts w:ascii="Times New Roman" w:hAnsi="Times New Roman" w:cs="Times New Roman"/>
          <w:sz w:val="28"/>
          <w:szCs w:val="28"/>
        </w:rPr>
        <w:t xml:space="preserve">; </w:t>
      </w:r>
    </w:p>
    <w:p w:rsidR="0020581D" w:rsidRDefault="00875F71">
      <w:pPr>
        <w:pStyle w:val="af4"/>
        <w:numPr>
          <w:ilvl w:val="0"/>
          <w:numId w:val="2"/>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ІКТ-навички та використання технологій; </w:t>
      </w:r>
    </w:p>
    <w:p w:rsidR="0020581D" w:rsidRDefault="00875F71">
      <w:pPr>
        <w:pStyle w:val="af4"/>
        <w:numPr>
          <w:ilvl w:val="0"/>
          <w:numId w:val="2"/>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вміння навчатись; </w:t>
      </w:r>
    </w:p>
    <w:p w:rsidR="0020581D" w:rsidRDefault="00875F71">
      <w:pPr>
        <w:pStyle w:val="af4"/>
        <w:numPr>
          <w:ilvl w:val="0"/>
          <w:numId w:val="2"/>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соціальні навички; </w:t>
      </w:r>
    </w:p>
    <w:p w:rsidR="0020581D" w:rsidRDefault="00875F71">
      <w:pPr>
        <w:pStyle w:val="af4"/>
        <w:numPr>
          <w:ilvl w:val="0"/>
          <w:numId w:val="2"/>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підприємницькі навички; </w:t>
      </w:r>
    </w:p>
    <w:p w:rsidR="0020581D" w:rsidRDefault="00875F71">
      <w:pPr>
        <w:pStyle w:val="af4"/>
        <w:numPr>
          <w:ilvl w:val="0"/>
          <w:numId w:val="2"/>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загальна культура.</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Велика увага приділяється формуванню «ключових компетентностей», які включають критичне мислення, комунікативність, роботу в </w:t>
      </w:r>
      <w:r>
        <w:rPr>
          <w:rFonts w:ascii="Times New Roman" w:hAnsi="Times New Roman" w:cs="Times New Roman"/>
          <w:sz w:val="28"/>
          <w:szCs w:val="28"/>
        </w:rPr>
        <w:t>команді, розв'язання проблем та інші навички, які стають важливими в сучасному світі. Американські дослідники особливо акцентують увагу на розвитку творчого мислення та самовираження, вважаючи це ключовим для успіху в еру постіндустріального суспільства.</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Pr>
          <w:rFonts w:ascii="Times New Roman" w:hAnsi="Times New Roman" w:cs="Times New Roman"/>
          <w:sz w:val="28"/>
          <w:szCs w:val="28"/>
        </w:rPr>
        <w:t>дин із основних принципів компетентнісного підходу – це контекстуалізація навчання. Підкреслюються важливість взаємодії навчання та практики, адже саме в реальних ситуаціях учні здобувають та використовують свої компетентності.</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У</w:t>
      </w:r>
      <w:r>
        <w:rPr>
          <w:rFonts w:ascii="Times New Roman" w:hAnsi="Times New Roman" w:cs="Times New Roman"/>
          <w:sz w:val="28"/>
          <w:szCs w:val="28"/>
        </w:rPr>
        <w:t xml:space="preserve"> роботах українських вчених</w:t>
      </w:r>
      <w:r>
        <w:rPr>
          <w:rFonts w:ascii="Times New Roman" w:hAnsi="Times New Roman" w:cs="Times New Roman"/>
          <w:sz w:val="28"/>
          <w:szCs w:val="28"/>
        </w:rPr>
        <w:t xml:space="preserve"> компетентність розглядається також в такому розрізі. Відтак А. Акусок визначає, що компетентність – це агреговане поєднання знань, здібностей, навичок, досвіду, які надають людям можливість виконувати професійну діяльність в сучасному світі [</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REF</w:instrText>
      </w:r>
      <w:r w:rsidRPr="00875F71">
        <w:rPr>
          <w:rFonts w:ascii="Times New Roman" w:hAnsi="Times New Roman" w:cs="Times New Roman"/>
          <w:sz w:val="28"/>
          <w:szCs w:val="28"/>
        </w:rPr>
        <w:instrText xml:space="preserve"> _</w:instrText>
      </w:r>
      <w:r>
        <w:rPr>
          <w:rFonts w:ascii="Times New Roman" w:hAnsi="Times New Roman" w:cs="Times New Roman"/>
          <w:sz w:val="28"/>
          <w:szCs w:val="28"/>
          <w:lang w:val="ru-RU"/>
        </w:rPr>
        <w:instrText>Ref</w:instrText>
      </w:r>
      <w:r w:rsidRPr="00875F71">
        <w:rPr>
          <w:rFonts w:ascii="Times New Roman" w:hAnsi="Times New Roman" w:cs="Times New Roman"/>
          <w:sz w:val="28"/>
          <w:szCs w:val="28"/>
        </w:rPr>
        <w:instrText>14830</w:instrText>
      </w:r>
      <w:r w:rsidRPr="00875F71">
        <w:rPr>
          <w:rFonts w:ascii="Times New Roman" w:hAnsi="Times New Roman" w:cs="Times New Roman"/>
          <w:sz w:val="28"/>
          <w:szCs w:val="28"/>
        </w:rPr>
        <w:instrText>0345 \</w:instrText>
      </w:r>
      <w:r>
        <w:rPr>
          <w:rFonts w:ascii="Times New Roman" w:hAnsi="Times New Roman" w:cs="Times New Roman"/>
          <w:sz w:val="28"/>
          <w:szCs w:val="28"/>
          <w:lang w:val="ru-RU"/>
        </w:rPr>
        <w:instrText>r</w:instrText>
      </w:r>
      <w:r w:rsidRPr="00875F71">
        <w:rPr>
          <w:rFonts w:ascii="Times New Roman" w:hAnsi="Times New Roman" w:cs="Times New Roman"/>
          <w:sz w:val="28"/>
          <w:szCs w:val="28"/>
        </w:rPr>
        <w:instrText xml:space="preserve"> \</w:instrText>
      </w:r>
      <w:r>
        <w:rPr>
          <w:rFonts w:ascii="Times New Roman" w:hAnsi="Times New Roman" w:cs="Times New Roman"/>
          <w:sz w:val="28"/>
          <w:szCs w:val="28"/>
          <w:lang w:val="ru-RU"/>
        </w:rPr>
        <w:instrText>h</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sidRPr="00875F71">
        <w:rPr>
          <w:rFonts w:ascii="Times New Roman" w:hAnsi="Times New Roman" w:cs="Times New Roman"/>
          <w:sz w:val="28"/>
          <w:szCs w:val="28"/>
        </w:rPr>
        <w:t>2</w:t>
      </w:r>
      <w:r>
        <w:rPr>
          <w:rFonts w:ascii="Times New Roman" w:hAnsi="Times New Roman" w:cs="Times New Roman"/>
          <w:sz w:val="28"/>
          <w:szCs w:val="28"/>
          <w:lang w:val="ru-RU"/>
        </w:rPr>
        <w:fldChar w:fldCharType="end"/>
      </w:r>
      <w:r>
        <w:rPr>
          <w:rFonts w:ascii="Times New Roman" w:hAnsi="Times New Roman" w:cs="Times New Roman"/>
          <w:sz w:val="28"/>
          <w:szCs w:val="28"/>
        </w:rPr>
        <w:t>, с. 10].</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Згідно Т. Мачачі компетентність – це «готовність і здатність особистості ефективно вирішувати життєво важливі проблеми в різних сферах матеріального й нематеріального виробництва зі </w:t>
      </w:r>
      <w:r>
        <w:rPr>
          <w:rFonts w:ascii="Times New Roman" w:hAnsi="Times New Roman" w:cs="Times New Roman"/>
          <w:sz w:val="28"/>
          <w:szCs w:val="28"/>
        </w:rPr>
        <w:t xml:space="preserve">знанням справи, здатність до </w:t>
      </w:r>
      <w:r>
        <w:rPr>
          <w:rFonts w:ascii="Times New Roman" w:hAnsi="Times New Roman" w:cs="Times New Roman"/>
          <w:sz w:val="28"/>
          <w:szCs w:val="28"/>
        </w:rPr>
        <w:lastRenderedPageBreak/>
        <w:t>творчого сприйняття, розуміння, усвідомлення й перетворення реальності ,формування власного соціокультурного середовища» [</w:t>
      </w:r>
      <w:r>
        <w:rPr>
          <w:rFonts w:ascii="Times New Roman" w:hAnsi="Times New Roman" w:cs="Times New Roman"/>
          <w:sz w:val="28"/>
          <w:szCs w:val="28"/>
        </w:rPr>
        <w:fldChar w:fldCharType="begin"/>
      </w:r>
      <w:r>
        <w:rPr>
          <w:rFonts w:ascii="Times New Roman" w:hAnsi="Times New Roman" w:cs="Times New Roman"/>
          <w:sz w:val="28"/>
          <w:szCs w:val="28"/>
        </w:rPr>
        <w:instrText>REF _Ref148300585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28</w:t>
      </w:r>
      <w:r>
        <w:rPr>
          <w:rFonts w:ascii="Times New Roman" w:hAnsi="Times New Roman" w:cs="Times New Roman"/>
          <w:sz w:val="28"/>
          <w:szCs w:val="28"/>
        </w:rPr>
        <w:fldChar w:fldCharType="end"/>
      </w:r>
      <w:r>
        <w:rPr>
          <w:rFonts w:ascii="Times New Roman" w:hAnsi="Times New Roman" w:cs="Times New Roman"/>
          <w:sz w:val="28"/>
          <w:szCs w:val="28"/>
        </w:rPr>
        <w:t>, с. 110</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-11</w:t>
      </w:r>
      <w:r>
        <w:rPr>
          <w:rFonts w:ascii="Times New Roman" w:hAnsi="Times New Roman" w:cs="Times New Roman"/>
          <w:sz w:val="28"/>
          <w:szCs w:val="28"/>
        </w:rPr>
        <w:t>1]. Щодо ключової компетентності, то Т. Мачача стверджує, вона є «новоутворенням суб’єкта діяльності, його внутрішнім резервом, який виявляється в системному вияві знань, умінь, здібностей, ставлень, особистісних якостей, здатності допартнерської взаємодії</w:t>
      </w:r>
      <w:r>
        <w:rPr>
          <w:rFonts w:ascii="Times New Roman" w:hAnsi="Times New Roman" w:cs="Times New Roman"/>
          <w:sz w:val="28"/>
          <w:szCs w:val="28"/>
        </w:rPr>
        <w:t>, що в сукупності забезпечує досягнення мети діяльності в різних сферах» [</w:t>
      </w:r>
      <w:r>
        <w:rPr>
          <w:rFonts w:ascii="Times New Roman" w:hAnsi="Times New Roman" w:cs="Times New Roman"/>
          <w:sz w:val="28"/>
          <w:szCs w:val="28"/>
        </w:rPr>
        <w:fldChar w:fldCharType="begin"/>
      </w:r>
      <w:r>
        <w:rPr>
          <w:rFonts w:ascii="Times New Roman" w:hAnsi="Times New Roman" w:cs="Times New Roman"/>
          <w:sz w:val="28"/>
          <w:szCs w:val="28"/>
        </w:rPr>
        <w:instrText>REF _Ref148300585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28</w:t>
      </w:r>
      <w:r>
        <w:rPr>
          <w:rFonts w:ascii="Times New Roman" w:hAnsi="Times New Roman" w:cs="Times New Roman"/>
          <w:sz w:val="28"/>
          <w:szCs w:val="28"/>
        </w:rPr>
        <w:fldChar w:fldCharType="end"/>
      </w:r>
      <w:r>
        <w:rPr>
          <w:rFonts w:ascii="Times New Roman" w:hAnsi="Times New Roman" w:cs="Times New Roman"/>
          <w:sz w:val="28"/>
          <w:szCs w:val="28"/>
        </w:rPr>
        <w:t xml:space="preserve">, с. 109-110]. </w:t>
      </w:r>
    </w:p>
    <w:p w:rsidR="0020581D" w:rsidRDefault="00875F7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У роботі Н. Бібік визначено, що компетентність «забезпечує спроможність ви</w:t>
      </w:r>
      <w:r>
        <w:rPr>
          <w:rFonts w:ascii="Times New Roman" w:hAnsi="Times New Roman" w:cs="Times New Roman"/>
          <w:sz w:val="28"/>
          <w:szCs w:val="28"/>
        </w:rPr>
        <w:t xml:space="preserve">пускника вищого навчального закладу відповідати новим запитам ринку, мати відповідний потенціал для практичного розв’язання життєвих проблем, пошуку свого «Я» в професії, у соціальній структурі» </w:t>
      </w:r>
      <w:r>
        <w:rPr>
          <w:rFonts w:ascii="Times New Roman" w:hAnsi="Times New Roman" w:cs="Times New Roman"/>
          <w:sz w:val="28"/>
          <w:szCs w:val="28"/>
          <w:lang w:val="ru-RU"/>
        </w:rPr>
        <w:t>[</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REF _Ref152531996 \r \h</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4</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компетенції виступають як цілі освітнього процесу, а компетентність – як результат, сукупність особистісних якостей учня. Тобто компетентність зазвичай означає володіння певною компетенцією, а також характери</w:t>
      </w:r>
      <w:r>
        <w:rPr>
          <w:rFonts w:ascii="Times New Roman" w:hAnsi="Times New Roman" w:cs="Times New Roman"/>
          <w:sz w:val="28"/>
          <w:szCs w:val="28"/>
        </w:rPr>
        <w:t>стику людини, пов'язану з ефективністю його діяльності. Тобто можна вважати, що компетентність складається з структурних компонентів, представлених на рис.1.1.</w:t>
      </w:r>
    </w:p>
    <w:p w:rsidR="0020581D" w:rsidRDefault="00875F71">
      <w:pPr>
        <w:spacing w:after="0" w:line="360" w:lineRule="auto"/>
        <w:jc w:val="center"/>
        <w:rPr>
          <w:rFonts w:ascii="Times New Roman" w:hAnsi="Times New Roman" w:cs="Times New Roman"/>
          <w:sz w:val="28"/>
          <w:szCs w:val="28"/>
        </w:rPr>
      </w:pPr>
      <w:r>
        <w:rPr>
          <w:noProof/>
          <w:lang w:val="ru-RU" w:eastAsia="ru-RU" w:bidi="ar-SA"/>
        </w:rPr>
        <w:drawing>
          <wp:inline distT="0" distB="0" distL="0" distR="0" wp14:anchorId="6AA923C7">
            <wp:extent cx="5487035" cy="3201035"/>
            <wp:effectExtent l="0" t="0" r="0" b="0"/>
            <wp:docPr id="2" name="Diagram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20581D" w:rsidRDefault="00875F7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1.1 – Складові структури компетентності</w:t>
      </w:r>
    </w:p>
    <w:p w:rsidR="0020581D" w:rsidRDefault="0020581D">
      <w:pPr>
        <w:spacing w:after="0" w:line="360" w:lineRule="auto"/>
        <w:jc w:val="center"/>
        <w:rPr>
          <w:rFonts w:ascii="Times New Roman" w:hAnsi="Times New Roman" w:cs="Times New Roman"/>
          <w:sz w:val="28"/>
          <w:szCs w:val="28"/>
        </w:rPr>
      </w:pP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Узагальнюючи вищесказане, можна стверджувати:</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компетенція – сукупність знань, умінь, нормативно-ціннісних установок, необхідних для вирішення проблем у певній сфері діяльності;</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компетентність (у загальному розумінні) – відповідність пред'явленим вимогам, встановленим критеріям та стандартам у в</w:t>
      </w:r>
      <w:r>
        <w:rPr>
          <w:rFonts w:ascii="Times New Roman" w:hAnsi="Times New Roman" w:cs="Times New Roman"/>
          <w:sz w:val="28"/>
          <w:szCs w:val="28"/>
        </w:rPr>
        <w:t>ідповідних сферах діяльності та при вирішенні певного типу завдань, володіння необхідними знаннями, здатність досягати результатів та володіти ситуацією;</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компетентнісний підхід в освіті – формування ключових освітніх компетенцій, що трактуються як сукуп</w:t>
      </w:r>
      <w:r>
        <w:rPr>
          <w:rFonts w:ascii="Times New Roman" w:hAnsi="Times New Roman" w:cs="Times New Roman"/>
          <w:sz w:val="28"/>
          <w:szCs w:val="28"/>
        </w:rPr>
        <w:t>ність умінь, знань, нормативно-ціннісних установок, необхідних для ефективного вирішення особистісних та соціально значущих проблем у певних сферах діяльності та культури [</w:t>
      </w:r>
      <w:r>
        <w:rPr>
          <w:rFonts w:ascii="Times New Roman" w:hAnsi="Times New Roman" w:cs="Times New Roman"/>
          <w:sz w:val="28"/>
          <w:szCs w:val="28"/>
        </w:rPr>
        <w:fldChar w:fldCharType="begin"/>
      </w:r>
      <w:r>
        <w:rPr>
          <w:rFonts w:ascii="Times New Roman" w:hAnsi="Times New Roman" w:cs="Times New Roman"/>
          <w:sz w:val="28"/>
          <w:szCs w:val="28"/>
        </w:rPr>
        <w:instrText>REF _Ref148478930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13</w:t>
      </w:r>
      <w:r>
        <w:rPr>
          <w:rFonts w:ascii="Times New Roman" w:hAnsi="Times New Roman" w:cs="Times New Roman"/>
          <w:sz w:val="28"/>
          <w:szCs w:val="28"/>
        </w:rPr>
        <w:fldChar w:fldCharType="end"/>
      </w:r>
      <w:r>
        <w:rPr>
          <w:rFonts w:ascii="Times New Roman" w:hAnsi="Times New Roman" w:cs="Times New Roman"/>
          <w:sz w:val="28"/>
          <w:szCs w:val="28"/>
        </w:rPr>
        <w:t xml:space="preserve">, </w:t>
      </w:r>
      <w:r>
        <w:rPr>
          <w:rFonts w:ascii="Times New Roman" w:hAnsi="Times New Roman" w:cs="Times New Roman"/>
          <w:sz w:val="28"/>
          <w:szCs w:val="28"/>
          <w:lang w:val="en-US"/>
        </w:rPr>
        <w:t>c</w:t>
      </w:r>
      <w:r>
        <w:rPr>
          <w:rFonts w:ascii="Times New Roman" w:hAnsi="Times New Roman" w:cs="Times New Roman"/>
          <w:sz w:val="28"/>
          <w:szCs w:val="28"/>
        </w:rPr>
        <w:t>. 408-409].</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в основу компетентності покладене не просто знання, а таке, яке динамічно змінюється, інформація, яку потрібно вміти знайти, відібрати, перевести у досвід власної діяльності. Компетентність також передбачає усвідомлене використ</w:t>
      </w:r>
      <w:r>
        <w:rPr>
          <w:rFonts w:ascii="Times New Roman" w:hAnsi="Times New Roman" w:cs="Times New Roman"/>
          <w:sz w:val="28"/>
          <w:szCs w:val="28"/>
        </w:rPr>
        <w:t>ання цього знання у реальній ситуації, розуміння способів отримання цього знання. Додатково складовою частиною компетентності є також адекватне оцінювання себе, світу, свого місця в світі, конкретного знання, необхідності чи зайвості його для своєї діяльно</w:t>
      </w:r>
      <w:r>
        <w:rPr>
          <w:rFonts w:ascii="Times New Roman" w:hAnsi="Times New Roman" w:cs="Times New Roman"/>
          <w:sz w:val="28"/>
          <w:szCs w:val="28"/>
        </w:rPr>
        <w:t>сті, а також методу його здобування чи використання [</w:t>
      </w:r>
      <w:r>
        <w:rPr>
          <w:rFonts w:ascii="Times New Roman" w:hAnsi="Times New Roman" w:cs="Times New Roman"/>
          <w:sz w:val="28"/>
          <w:szCs w:val="28"/>
        </w:rPr>
        <w:fldChar w:fldCharType="begin"/>
      </w:r>
      <w:r>
        <w:rPr>
          <w:rFonts w:ascii="Times New Roman" w:hAnsi="Times New Roman" w:cs="Times New Roman"/>
          <w:sz w:val="28"/>
          <w:szCs w:val="28"/>
        </w:rPr>
        <w:instrText>REF _Ref148540903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10</w:t>
      </w:r>
      <w:r>
        <w:rPr>
          <w:rFonts w:ascii="Times New Roman" w:hAnsi="Times New Roman" w:cs="Times New Roman"/>
          <w:sz w:val="28"/>
          <w:szCs w:val="28"/>
        </w:rPr>
        <w:fldChar w:fldCharType="end"/>
      </w:r>
      <w:r>
        <w:rPr>
          <w:rFonts w:ascii="Times New Roman" w:hAnsi="Times New Roman" w:cs="Times New Roman"/>
          <w:sz w:val="28"/>
          <w:szCs w:val="28"/>
        </w:rPr>
        <w:t>, с. 293].</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системі загальної освіти визначають таку ієрархію компетентностей (рис.1.2).</w:t>
      </w:r>
    </w:p>
    <w:p w:rsidR="0020581D" w:rsidRDefault="00875F71">
      <w:pPr>
        <w:spacing w:after="0" w:line="360" w:lineRule="auto"/>
        <w:jc w:val="center"/>
        <w:rPr>
          <w:rFonts w:ascii="Times New Roman" w:hAnsi="Times New Roman" w:cs="Times New Roman"/>
          <w:sz w:val="28"/>
          <w:szCs w:val="28"/>
          <w:lang w:val="en-US"/>
        </w:rPr>
      </w:pPr>
      <w:r>
        <w:rPr>
          <w:noProof/>
          <w:lang w:val="ru-RU" w:eastAsia="ru-RU" w:bidi="ar-SA"/>
        </w:rPr>
        <w:lastRenderedPageBreak/>
        <w:drawing>
          <wp:inline distT="0" distB="9525" distL="0" distR="0" wp14:anchorId="130C318D">
            <wp:extent cx="5487035" cy="2810510"/>
            <wp:effectExtent l="0" t="0" r="0" b="8890"/>
            <wp:docPr id="3" name="Diagram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20581D" w:rsidRDefault="00875F7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w:t>
      </w:r>
      <w:r>
        <w:rPr>
          <w:rFonts w:ascii="Times New Roman" w:hAnsi="Times New Roman" w:cs="Times New Roman"/>
          <w:sz w:val="28"/>
          <w:szCs w:val="28"/>
          <w:lang w:val="ru-RU"/>
        </w:rPr>
        <w:t>1</w:t>
      </w:r>
      <w:r>
        <w:rPr>
          <w:rFonts w:ascii="Times New Roman" w:hAnsi="Times New Roman" w:cs="Times New Roman"/>
          <w:sz w:val="28"/>
          <w:szCs w:val="28"/>
        </w:rPr>
        <w:t>.</w:t>
      </w:r>
      <w:r>
        <w:rPr>
          <w:rFonts w:ascii="Times New Roman" w:hAnsi="Times New Roman" w:cs="Times New Roman"/>
          <w:sz w:val="28"/>
          <w:szCs w:val="28"/>
          <w:lang w:val="ru-RU"/>
        </w:rPr>
        <w:t>2</w:t>
      </w:r>
      <w:r>
        <w:rPr>
          <w:rFonts w:ascii="Times New Roman" w:hAnsi="Times New Roman" w:cs="Times New Roman"/>
          <w:sz w:val="28"/>
          <w:szCs w:val="28"/>
        </w:rPr>
        <w:t xml:space="preserve"> – Ієра</w:t>
      </w:r>
      <w:r>
        <w:rPr>
          <w:rFonts w:ascii="Times New Roman" w:hAnsi="Times New Roman" w:cs="Times New Roman"/>
          <w:sz w:val="28"/>
          <w:szCs w:val="28"/>
        </w:rPr>
        <w:t>рхія компетентностей</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Предметні компетентності формуються засобами навчальних предметів, міжпредметні компетентності відносяться до групи навчальних предметів, а ключові компетентності формуються засобами міжпредметного і предметного змісту (вони включають:</w:t>
      </w:r>
      <w:r>
        <w:rPr>
          <w:rFonts w:ascii="Times New Roman" w:hAnsi="Times New Roman" w:cs="Times New Roman"/>
          <w:sz w:val="28"/>
          <w:szCs w:val="28"/>
        </w:rPr>
        <w:t xml:space="preserve"> уміння вчитися, здоров’язбережувальну, загально-культурну, соціально-трудову та  інформаційну компетентності). </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Предметні компетентності в освіті визначають рівень знань, розуміння та вмінь у конкретній предметній області. Це не лише теоретичні знання, а </w:t>
      </w:r>
      <w:r>
        <w:rPr>
          <w:rFonts w:ascii="Times New Roman" w:hAnsi="Times New Roman" w:cs="Times New Roman"/>
          <w:sz w:val="28"/>
          <w:szCs w:val="28"/>
        </w:rPr>
        <w:t>й практичні навички, які дозволяють учню (студенту) використовувати свої знання в різних ситуаціях. Предметні компетентності можуть бути визначені для різних рівнів освіти, включаючи початкову, середню, вищу та додаткову освіту.</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Основні складові предметних</w:t>
      </w:r>
      <w:r>
        <w:rPr>
          <w:rFonts w:ascii="Times New Roman" w:hAnsi="Times New Roman" w:cs="Times New Roman"/>
          <w:sz w:val="28"/>
          <w:szCs w:val="28"/>
        </w:rPr>
        <w:t xml:space="preserve"> компетентностей включають:</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Знання – засвоєння теоретичних понять, принципів і фактів, пов'язаних з конкретною предметною областю, розуміння взаємозв'язків і важливих концепцій у межах даної галузі.</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Вміння – здатність застосовувати теоретичні знання </w:t>
      </w:r>
      <w:r>
        <w:rPr>
          <w:rFonts w:ascii="Times New Roman" w:hAnsi="Times New Roman" w:cs="Times New Roman"/>
          <w:sz w:val="28"/>
          <w:szCs w:val="28"/>
        </w:rPr>
        <w:t>на практиці, вміння розв'язувати завдання та проблеми, що виникають в контексті предмету.</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3. Навички – розвинуті навички роботи з інструментами, методами та техніками, характерними для конкретної галузі, навички дослідження та аналізу інформації, пов'язано</w:t>
      </w:r>
      <w:r>
        <w:rPr>
          <w:rFonts w:ascii="Times New Roman" w:hAnsi="Times New Roman" w:cs="Times New Roman"/>
          <w:sz w:val="28"/>
          <w:szCs w:val="28"/>
        </w:rPr>
        <w:t>ї з предметом.</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Критичне мислення – здатність критично оцінювати інформацію та аргументи в рамках конкретної предметної області, вміння формулювати власні думки та доводи на підтримку них.</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 Творчість – здатність застосовувати отримані знання для розв'я</w:t>
      </w:r>
      <w:r>
        <w:rPr>
          <w:rFonts w:ascii="Times New Roman" w:hAnsi="Times New Roman" w:cs="Times New Roman"/>
          <w:sz w:val="28"/>
          <w:szCs w:val="28"/>
        </w:rPr>
        <w:t>зання нових завдань та створення нових ідей, вміння розвивати та застосовувати інновації в рамках предметної області.</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 Комунікаційні навички – здатність чітко та ефективно висловлювати свої думки і ідеї, навички співпраці та обговорення питань, пов'язани</w:t>
      </w:r>
      <w:r>
        <w:rPr>
          <w:rFonts w:ascii="Times New Roman" w:hAnsi="Times New Roman" w:cs="Times New Roman"/>
          <w:sz w:val="28"/>
          <w:szCs w:val="28"/>
        </w:rPr>
        <w:t>х з предметом, з іншими людьми.</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7. Соціальні навички – здатність працювати в групі та взаємодіяти з іншими учнями чи фахівцями в обраній предметній області.</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Вищенаведені компетентності визначаються не лише на рівні конкретних предметів, але також можуть </w:t>
      </w:r>
      <w:r>
        <w:rPr>
          <w:rFonts w:ascii="Times New Roman" w:hAnsi="Times New Roman" w:cs="Times New Roman"/>
          <w:sz w:val="28"/>
          <w:szCs w:val="28"/>
        </w:rPr>
        <w:t>бути частиною загальноосвітніх стандартів і вимог до різних рівнів освіти. Забезпечення розвитку предметних компетентностей є важливим завданням освітніх систем для формування компетентних та готових до життя і роботи в сучасному суспільстві осіб.</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Міжпредм</w:t>
      </w:r>
      <w:r>
        <w:rPr>
          <w:rFonts w:ascii="Times New Roman" w:hAnsi="Times New Roman" w:cs="Times New Roman"/>
          <w:sz w:val="28"/>
          <w:szCs w:val="28"/>
        </w:rPr>
        <w:t>етні компетентності є набором універсальних навичок та здібностей, які можна використовувати в різних предметних областях. Вони доповнюють предметні компетентності і розвиваються в контексті загальної освіти. Основними міжпредметними компетентностями можут</w:t>
      </w:r>
      <w:r>
        <w:rPr>
          <w:rFonts w:ascii="Times New Roman" w:hAnsi="Times New Roman" w:cs="Times New Roman"/>
          <w:sz w:val="28"/>
          <w:szCs w:val="28"/>
        </w:rPr>
        <w:t>ь бути:</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Критичне мислення – здатність аналізувати інформацію, визначати ключові аспекти та формулювати обґрунтовані висновки, спроможність висловлювати свої думки, аргументувати їх та дебатувати.</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Проблемне вирішення – навички визначення, формулювання</w:t>
      </w:r>
      <w:r>
        <w:rPr>
          <w:rFonts w:ascii="Times New Roman" w:hAnsi="Times New Roman" w:cs="Times New Roman"/>
          <w:sz w:val="28"/>
          <w:szCs w:val="28"/>
        </w:rPr>
        <w:t xml:space="preserve"> та розв'язання проблем в різних контекстах, здатність застосовувати різні стратегії до розв'язання завдань.</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3. Комунікаційні навички – ефективне висловлювання думок усно та письмово, вміння слухати та розуміти інших, використовуючи невербальну комунікацію</w:t>
      </w:r>
      <w:r>
        <w:rPr>
          <w:rFonts w:ascii="Times New Roman" w:hAnsi="Times New Roman" w:cs="Times New Roman"/>
          <w:sz w:val="28"/>
          <w:szCs w:val="28"/>
        </w:rPr>
        <w:t>.</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Соціальна компетентність – навички співпраці та роботи в групі, Здатність взаємодіяти з різними людьми та культурами.</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 Навички самоорганізації та управління часом –ефективне планування робочого часу та задач, здатність самостійно організовувати свою</w:t>
      </w:r>
      <w:r>
        <w:rPr>
          <w:rFonts w:ascii="Times New Roman" w:hAnsi="Times New Roman" w:cs="Times New Roman"/>
          <w:sz w:val="28"/>
          <w:szCs w:val="28"/>
        </w:rPr>
        <w:t xml:space="preserve"> діяльність.</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 Інформаційна грамотність – навички пошуку, оцінки та використання інформації з різних джерел, Здатність критично ставитися до інформації.</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7. Творчість та інноваційність – здатність генерувати нові ідеї та розвивати творчі підходи, вміння за</w:t>
      </w:r>
      <w:r>
        <w:rPr>
          <w:rFonts w:ascii="Times New Roman" w:hAnsi="Times New Roman" w:cs="Times New Roman"/>
          <w:sz w:val="28"/>
          <w:szCs w:val="28"/>
        </w:rPr>
        <w:t>стосовувати інновації в різних сферах.</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8. Адаптивність та гнучкість – здатність адаптуватися до нових умов та невизначеності, готовність до змін та вміння виходити за межі звичайних рішень.</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Міжпредметні компетентності є ключовим елементом комплексного розв</w:t>
      </w:r>
      <w:r>
        <w:rPr>
          <w:rFonts w:ascii="Times New Roman" w:hAnsi="Times New Roman" w:cs="Times New Roman"/>
          <w:sz w:val="28"/>
          <w:szCs w:val="28"/>
        </w:rPr>
        <w:t>итку особистості та допомагають підготувати учнів до викликів сучасного суспільства, де важливо не лише володіти конкретними знаннями, але й мати навички, що можна застосовувати у різних ситуаціях.</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Ключові компетентності в освіті визначають загальні навичк</w:t>
      </w:r>
      <w:r>
        <w:rPr>
          <w:rFonts w:ascii="Times New Roman" w:hAnsi="Times New Roman" w:cs="Times New Roman"/>
          <w:sz w:val="28"/>
          <w:szCs w:val="28"/>
        </w:rPr>
        <w:t>и, які необхідні для успішного функціонування в сучасному суспільстві. Ці компетентності охоплюють різні аспекти особистості та включають як когнітивні, так і соціальні та емоційні аспекти. Ключові компетентності спрямовані на розвиток готовності особистос</w:t>
      </w:r>
      <w:r>
        <w:rPr>
          <w:rFonts w:ascii="Times New Roman" w:hAnsi="Times New Roman" w:cs="Times New Roman"/>
          <w:sz w:val="28"/>
          <w:szCs w:val="28"/>
        </w:rPr>
        <w:t xml:space="preserve">ті до життя та роботи в сучасному інформаційному та швидкозмінному оточенні. Можна визначити такі </w:t>
      </w:r>
      <w:r>
        <w:rPr>
          <w:rFonts w:ascii="Times New Roman" w:hAnsi="Times New Roman" w:cs="Times New Roman"/>
          <w:sz w:val="28"/>
          <w:szCs w:val="28"/>
          <w:lang w:val="ru-RU"/>
        </w:rPr>
        <w:t>[</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REF _Ref152537802 \r \h</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45</w:t>
      </w:r>
      <w:r>
        <w:rPr>
          <w:rFonts w:ascii="Times New Roman" w:hAnsi="Times New Roman" w:cs="Times New Roman"/>
          <w:sz w:val="28"/>
          <w:szCs w:val="28"/>
          <w:lang w:val="ru-RU"/>
        </w:rPr>
        <w:fldChar w:fldCharType="end"/>
      </w:r>
      <w:r>
        <w:rPr>
          <w:rFonts w:ascii="Times New Roman" w:hAnsi="Times New Roman" w:cs="Times New Roman"/>
          <w:sz w:val="28"/>
          <w:szCs w:val="28"/>
        </w:rPr>
        <w:t>, с. 32-33</w:t>
      </w:r>
      <w:r>
        <w:rPr>
          <w:rFonts w:ascii="Times New Roman" w:hAnsi="Times New Roman" w:cs="Times New Roman"/>
          <w:sz w:val="28"/>
          <w:szCs w:val="28"/>
          <w:lang w:val="ru-RU"/>
        </w:rPr>
        <w:t>]</w:t>
      </w:r>
      <w:r>
        <w:rPr>
          <w:rFonts w:ascii="Times New Roman" w:hAnsi="Times New Roman" w:cs="Times New Roman"/>
          <w:sz w:val="28"/>
          <w:szCs w:val="28"/>
        </w:rPr>
        <w:t>:</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Навички виразного інтелекту (критичне мислення т</w:t>
      </w:r>
      <w:r>
        <w:rPr>
          <w:rFonts w:ascii="Times New Roman" w:hAnsi="Times New Roman" w:cs="Times New Roman"/>
          <w:sz w:val="28"/>
          <w:szCs w:val="28"/>
        </w:rPr>
        <w:t xml:space="preserve">а творчість) – це  здатність аналізувати інформацію критично та об'єктивно, вміння генерувати нові ідеї та розвивати творчі підходи до вирішення проблем, </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2. Комунікаційні та міжособистісні навички – це здатність ефективно взаємодіяти з іншими, включаючи в</w:t>
      </w:r>
      <w:r>
        <w:rPr>
          <w:rFonts w:ascii="Times New Roman" w:hAnsi="Times New Roman" w:cs="Times New Roman"/>
          <w:sz w:val="28"/>
          <w:szCs w:val="28"/>
        </w:rPr>
        <w:t>міння слухати та висловлювати власні думки.</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Навички публічного виступу та письмової комунікації. </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Цифрова грамотність – це розуміння та ефективне використання цифрових технологій: здатність швидко адаптуватися до нових інформаційних технологій. </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 Н</w:t>
      </w:r>
      <w:r>
        <w:rPr>
          <w:rFonts w:ascii="Times New Roman" w:hAnsi="Times New Roman" w:cs="Times New Roman"/>
          <w:sz w:val="28"/>
          <w:szCs w:val="28"/>
        </w:rPr>
        <w:t>авички навчання і самонавчання – це здатність ефективно вивчати новий матеріал та розвивати власні здібності, схильність до постійного саморозвитку і вдосконалення.</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 Розвиток креативності та інноваційності – це здатність приймати та реалізовувати інновац</w:t>
      </w:r>
      <w:r>
        <w:rPr>
          <w:rFonts w:ascii="Times New Roman" w:hAnsi="Times New Roman" w:cs="Times New Roman"/>
          <w:sz w:val="28"/>
          <w:szCs w:val="28"/>
        </w:rPr>
        <w:t>ійні ідеї, спроможність розвивати альтернативні рішення та підходи.</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7. Самоуправління та планування: здатність ефективно управляти часом та ресурсами, навички саморегуляції та розробка особистих та професійних цілей.</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8. Соціокультурна компетентність: </w:t>
      </w:r>
      <w:r>
        <w:rPr>
          <w:rFonts w:ascii="Times New Roman" w:hAnsi="Times New Roman" w:cs="Times New Roman"/>
          <w:sz w:val="28"/>
          <w:szCs w:val="28"/>
        </w:rPr>
        <w:t>здатність розуміти та поважати різні культурні контексти, навички роботи в міжкультурному оточенні та розуміння світоглядів інших людей.</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9. Командна співпраця: здатність працювати в команді, взаємодіяти з іншими та досягати спільних цілей, навички розв'яза</w:t>
      </w:r>
      <w:r>
        <w:rPr>
          <w:rFonts w:ascii="Times New Roman" w:hAnsi="Times New Roman" w:cs="Times New Roman"/>
          <w:sz w:val="28"/>
          <w:szCs w:val="28"/>
        </w:rPr>
        <w:t>ння конфліктів та спільного прийняття рішень.</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Ключові компетентності  є важливими для готовності особистості до життя, праці та подальшого навчання в сучасному суспільстві, де вимагається не лише знання конкретних фактів, а й уміння адаптуватися до нових у</w:t>
      </w:r>
      <w:r>
        <w:rPr>
          <w:rFonts w:ascii="Times New Roman" w:hAnsi="Times New Roman" w:cs="Times New Roman"/>
          <w:sz w:val="28"/>
          <w:szCs w:val="28"/>
        </w:rPr>
        <w:t>мов і вирішувати складні завдання.</w:t>
      </w:r>
    </w:p>
    <w:p w:rsidR="0020581D" w:rsidRDefault="00875F7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Відмітимо, що математична компетентність належить до предметних компетентностей</w:t>
      </w:r>
      <w:r>
        <w:rPr>
          <w:rFonts w:ascii="Times New Roman" w:hAnsi="Times New Roman" w:cs="Times New Roman"/>
          <w:sz w:val="28"/>
          <w:szCs w:val="28"/>
          <w:lang w:val="ru-RU"/>
        </w:rPr>
        <w:t>.</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Умовами реалізації компетентнісного підходу в організації освітнього процесу є:</w:t>
      </w:r>
    </w:p>
    <w:p w:rsidR="0020581D" w:rsidRDefault="00875F71">
      <w:pPr>
        <w:pStyle w:val="af4"/>
        <w:numPr>
          <w:ilvl w:val="0"/>
          <w:numId w:val="3"/>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орієнтація на продуктивний характер навчально-пізнавальної д</w:t>
      </w:r>
      <w:r>
        <w:rPr>
          <w:rFonts w:ascii="Times New Roman" w:hAnsi="Times New Roman" w:cs="Times New Roman"/>
          <w:sz w:val="28"/>
          <w:szCs w:val="28"/>
        </w:rPr>
        <w:t>іяльності та розвитку творчих здібностей учнів;</w:t>
      </w:r>
    </w:p>
    <w:p w:rsidR="0020581D" w:rsidRDefault="00875F71">
      <w:pPr>
        <w:pStyle w:val="af4"/>
        <w:numPr>
          <w:ilvl w:val="0"/>
          <w:numId w:val="3"/>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застосування адекватних оновленому змісту форм та методів навчання та виховання;</w:t>
      </w:r>
    </w:p>
    <w:p w:rsidR="0020581D" w:rsidRDefault="00875F71">
      <w:pPr>
        <w:pStyle w:val="af4"/>
        <w:numPr>
          <w:ilvl w:val="0"/>
          <w:numId w:val="3"/>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технологізація та алгоритмізація діяльності;</w:t>
      </w:r>
    </w:p>
    <w:p w:rsidR="0020581D" w:rsidRDefault="00875F71">
      <w:pPr>
        <w:pStyle w:val="af4"/>
        <w:numPr>
          <w:ilvl w:val="0"/>
          <w:numId w:val="3"/>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високий рівень професіоналізму вчителя та управління розвитком його професійної </w:t>
      </w:r>
      <w:r>
        <w:rPr>
          <w:rFonts w:ascii="Times New Roman" w:hAnsi="Times New Roman" w:cs="Times New Roman"/>
          <w:sz w:val="28"/>
          <w:szCs w:val="28"/>
        </w:rPr>
        <w:t>компетентності.</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Відомо, що навчально-пізнавальна діяльність трактується як самостійна діяльність учня для рішення особистісно-значущих і соціально-актуальних пізнавальних проблем, що супроводжується оволодінням необхідними знаннями та вміннями з пошуку, пе</w:t>
      </w:r>
      <w:r>
        <w:rPr>
          <w:rFonts w:ascii="Times New Roman" w:hAnsi="Times New Roman" w:cs="Times New Roman"/>
          <w:sz w:val="28"/>
          <w:szCs w:val="28"/>
        </w:rPr>
        <w:t>реробки та застосування інформації.</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Компетентнісний підхід – комплексний підхід, елементами якого є визначення цілей, відбір змісту, організація освітнього процесу, вибір освітніх технологій, оцінка результатів. З позиції компетентнісного підходу основним </w:t>
      </w:r>
      <w:r>
        <w:rPr>
          <w:rFonts w:ascii="Times New Roman" w:hAnsi="Times New Roman" w:cs="Times New Roman"/>
          <w:sz w:val="28"/>
          <w:szCs w:val="28"/>
        </w:rPr>
        <w:t>результатом діяльності школи стає формування компетентнісного випускника, який володіє певними компетенціями.</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Компетентнісний підхід переорієнтує систему освіти з переважної трансляції готового знання на створення умов для оволодіння учнями ключовими компе</w:t>
      </w:r>
      <w:r>
        <w:rPr>
          <w:rFonts w:ascii="Times New Roman" w:hAnsi="Times New Roman" w:cs="Times New Roman"/>
          <w:sz w:val="28"/>
          <w:szCs w:val="28"/>
        </w:rPr>
        <w:t>тентностями. У традиційному підході метою виступають особистісні результати, які формуються у школярів за рахунок набуття ними необхідних знань, умінь та навичок.</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Цілі зазвичай формулюються в таких термінах учні повинні освоїти такі поняття, відомості, пра</w:t>
      </w:r>
      <w:r>
        <w:rPr>
          <w:rFonts w:ascii="Times New Roman" w:hAnsi="Times New Roman" w:cs="Times New Roman"/>
          <w:sz w:val="28"/>
          <w:szCs w:val="28"/>
        </w:rPr>
        <w:t>вила, вміння тощо. Цілі освіти моделюють результат, який можна описати, відповівши на запитання: що нового дізнається учень у школі? Ці результати можуть і не мати особливої цінності для учнів, тому що їх цілі можуть концентруватися на досягненні деяких фо</w:t>
      </w:r>
      <w:r>
        <w:rPr>
          <w:rFonts w:ascii="Times New Roman" w:hAnsi="Times New Roman" w:cs="Times New Roman"/>
          <w:sz w:val="28"/>
          <w:szCs w:val="28"/>
        </w:rPr>
        <w:t xml:space="preserve">рмальних показників (позначка, медаль, здатність скласти іспит тощо). </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Компетентнісний підхід спрямований на розвиток особистості, компетентностей, розкриття здібностей учнів, освоєння нових видів діяльності, набуття досвіду самостійного вирішення різноман</w:t>
      </w:r>
      <w:r>
        <w:rPr>
          <w:rFonts w:ascii="Times New Roman" w:hAnsi="Times New Roman" w:cs="Times New Roman"/>
          <w:sz w:val="28"/>
          <w:szCs w:val="28"/>
        </w:rPr>
        <w:t xml:space="preserve">ітних проблем. </w:t>
      </w:r>
      <w:r>
        <w:rPr>
          <w:rFonts w:ascii="Times New Roman" w:hAnsi="Times New Roman" w:cs="Times New Roman"/>
          <w:sz w:val="28"/>
          <w:szCs w:val="28"/>
        </w:rPr>
        <w:lastRenderedPageBreak/>
        <w:t xml:space="preserve">Цілі орієнтовані на практичну складову змісту освіти, що забезпечує успішну життєдіяльність (компетенції), розвиток критичного мислення та здібності до творчого та діяльного підходу у практичній діяльності. Предметні знання розглядаються як </w:t>
      </w:r>
      <w:r>
        <w:rPr>
          <w:rFonts w:ascii="Times New Roman" w:hAnsi="Times New Roman" w:cs="Times New Roman"/>
          <w:sz w:val="28"/>
          <w:szCs w:val="28"/>
        </w:rPr>
        <w:t>спосіб дій, вирішення навчальних проблем на основі набутого досвіду, знань, нових способів діяльності. Знання виступають засобом формування компетенції.</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Компетентнісний підхід не заперечує знання, але акцентує увагу на можливості використовувати отримані з</w:t>
      </w:r>
      <w:r>
        <w:rPr>
          <w:rFonts w:ascii="Times New Roman" w:hAnsi="Times New Roman" w:cs="Times New Roman"/>
          <w:sz w:val="28"/>
          <w:szCs w:val="28"/>
        </w:rPr>
        <w:t>нання. Зміст освіти при традиційному підході викладається без урахування значущості та необхідності цього змісту для життя. При компетентнісному підході зміст освіти включає як певну суму знань, а й знання способів діяльності. Предметні знання розглядаютьс</w:t>
      </w:r>
      <w:r>
        <w:rPr>
          <w:rFonts w:ascii="Times New Roman" w:hAnsi="Times New Roman" w:cs="Times New Roman"/>
          <w:sz w:val="28"/>
          <w:szCs w:val="28"/>
        </w:rPr>
        <w:t>я як спосіб дій, які освоює учень у навчальному предметі. Учень не тільки знає «що», а й «як».</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змісті предмета закладаються виразні та порівняні параметри опису того, що учень повинен вміти робити на «виході». У традиційному підході відбуваються трансляц</w:t>
      </w:r>
      <w:r>
        <w:rPr>
          <w:rFonts w:ascii="Times New Roman" w:hAnsi="Times New Roman" w:cs="Times New Roman"/>
          <w:sz w:val="28"/>
          <w:szCs w:val="28"/>
        </w:rPr>
        <w:t>ія та придбання якогось теоретичного обсягу знань, умінь та навичок. Вчитель викладає основні положення (уявлення та поняття), закладені у змісті навчального предмета та відображені у темі, що вивчається. Учні, відповідно, дізнаються життєво важливі ідеї т</w:t>
      </w:r>
      <w:r>
        <w:rPr>
          <w:rFonts w:ascii="Times New Roman" w:hAnsi="Times New Roman" w:cs="Times New Roman"/>
          <w:sz w:val="28"/>
          <w:szCs w:val="28"/>
        </w:rPr>
        <w:t>а поняття завдяки їхньому прямому викладу вчителем відповідно до теми, заданої програмою. Предмети викладаються як цілісне та закінчене збірник авторитетної та несуперечливої інформації, що не підлягає сумніву. Навчальне пізнання будується на чіткій логічн</w:t>
      </w:r>
      <w:r>
        <w:rPr>
          <w:rFonts w:ascii="Times New Roman" w:hAnsi="Times New Roman" w:cs="Times New Roman"/>
          <w:sz w:val="28"/>
          <w:szCs w:val="28"/>
        </w:rPr>
        <w:t>ій основі, оптимальній для викладу та засвоєння. Методи спрямовані на відтворення інформації та діяльності за зразком. Отже, в цілому, навчання має репродуктивний характер.</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компетентнісному підході у навчанні акцент робиться на практику вирішення навча</w:t>
      </w:r>
      <w:r>
        <w:rPr>
          <w:rFonts w:ascii="Times New Roman" w:hAnsi="Times New Roman" w:cs="Times New Roman"/>
          <w:sz w:val="28"/>
          <w:szCs w:val="28"/>
        </w:rPr>
        <w:t xml:space="preserve">льних проблем на основі здобутого знання, набуття досвіду самостійного вирішення різноманітних проблем. Компетентнісний підхід не заперечує знання, але він акцентує увагу на готовності використовувати </w:t>
      </w:r>
      <w:r>
        <w:rPr>
          <w:rFonts w:ascii="Times New Roman" w:hAnsi="Times New Roman" w:cs="Times New Roman"/>
          <w:sz w:val="28"/>
          <w:szCs w:val="28"/>
        </w:rPr>
        <w:lastRenderedPageBreak/>
        <w:t>отримані знання, розвиває здатність людини діяти в різн</w:t>
      </w:r>
      <w:r>
        <w:rPr>
          <w:rFonts w:ascii="Times New Roman" w:hAnsi="Times New Roman" w:cs="Times New Roman"/>
          <w:sz w:val="28"/>
          <w:szCs w:val="28"/>
        </w:rPr>
        <w:t>их проблемних ситуаціях.</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Компетентнісний підхід більшою мірою спрямований на самореалізацію та самовдосконалення учнів, головною метою стає не сума знань, умінь та навичок, а вміння використовувати знання, здатність діяти у різних проблемних ситуаціях.</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Цьо</w:t>
      </w:r>
      <w:r>
        <w:rPr>
          <w:rFonts w:ascii="Times New Roman" w:hAnsi="Times New Roman" w:cs="Times New Roman"/>
          <w:sz w:val="28"/>
          <w:szCs w:val="28"/>
        </w:rPr>
        <w:t>му сприяє і використання різноманіття методів та форм організаційної діяльності, технологій, спрямованих на збільшення ролі самостійної та практичної роботи учнів, на рішення різних проблем навчального характеру.</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компетентнісному підході багато уваги п</w:t>
      </w:r>
      <w:r>
        <w:rPr>
          <w:rFonts w:ascii="Times New Roman" w:hAnsi="Times New Roman" w:cs="Times New Roman"/>
          <w:sz w:val="28"/>
          <w:szCs w:val="28"/>
        </w:rPr>
        <w:t>риділяється самостійній роботі учнів, практичному застосуванню отриманих знань. За такого підходу навчальна діяльність, набуваючи дослідницький та практико-перетворювальний характер, сама стає предметом засвоєння.</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Організаційні форми націлені на оволодіння</w:t>
      </w:r>
      <w:r>
        <w:rPr>
          <w:rFonts w:ascii="Times New Roman" w:hAnsi="Times New Roman" w:cs="Times New Roman"/>
          <w:sz w:val="28"/>
          <w:szCs w:val="28"/>
        </w:rPr>
        <w:t xml:space="preserve"> компетенціями, способами діяльності та вирішення проблемних завдань. Навчальний процес при</w:t>
      </w:r>
      <w:r>
        <w:rPr>
          <w:rFonts w:ascii="Times New Roman" w:hAnsi="Times New Roman" w:cs="Times New Roman"/>
          <w:sz w:val="28"/>
          <w:szCs w:val="28"/>
          <w:lang w:val="ru-RU"/>
        </w:rPr>
        <w:t xml:space="preserve"> </w:t>
      </w:r>
      <w:r>
        <w:rPr>
          <w:rFonts w:ascii="Times New Roman" w:hAnsi="Times New Roman" w:cs="Times New Roman"/>
          <w:sz w:val="28"/>
          <w:szCs w:val="28"/>
        </w:rPr>
        <w:t>традиційної форми навчання оцінюється вчителем шляхом порівняння з</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l</w:t>
      </w:r>
      <w:r>
        <w:rPr>
          <w:rFonts w:ascii="Times New Roman" w:hAnsi="Times New Roman" w:cs="Times New Roman"/>
          <w:sz w:val="28"/>
          <w:szCs w:val="28"/>
        </w:rPr>
        <w:t>еяким зразком, оцінка визначається через кількість допущених помилок.</w:t>
      </w:r>
      <w:r>
        <w:rPr>
          <w:rFonts w:ascii="Times New Roman" w:hAnsi="Times New Roman" w:cs="Times New Roman"/>
          <w:sz w:val="28"/>
          <w:szCs w:val="28"/>
          <w:lang w:val="ru-RU"/>
        </w:rPr>
        <w:t xml:space="preserve"> </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компетентнісному підход</w:t>
      </w:r>
      <w:r>
        <w:rPr>
          <w:rFonts w:ascii="Times New Roman" w:hAnsi="Times New Roman" w:cs="Times New Roman"/>
          <w:sz w:val="28"/>
          <w:szCs w:val="28"/>
        </w:rPr>
        <w:t>і оцінюються не тільки знання, вміння та</w:t>
      </w:r>
      <w:r>
        <w:rPr>
          <w:rFonts w:ascii="Times New Roman" w:hAnsi="Times New Roman" w:cs="Times New Roman"/>
          <w:sz w:val="28"/>
          <w:szCs w:val="28"/>
          <w:lang w:val="ru-RU"/>
        </w:rPr>
        <w:t xml:space="preserve"> </w:t>
      </w:r>
      <w:r>
        <w:rPr>
          <w:rFonts w:ascii="Times New Roman" w:hAnsi="Times New Roman" w:cs="Times New Roman"/>
          <w:sz w:val="28"/>
          <w:szCs w:val="28"/>
        </w:rPr>
        <w:t>навички, а й коло завдань, потенційно вирішуваних школярем, здатність до</w:t>
      </w:r>
      <w:r>
        <w:rPr>
          <w:rFonts w:ascii="Times New Roman" w:hAnsi="Times New Roman" w:cs="Times New Roman"/>
          <w:sz w:val="28"/>
          <w:szCs w:val="28"/>
          <w:lang w:val="ru-RU"/>
        </w:rPr>
        <w:t xml:space="preserve"> </w:t>
      </w:r>
      <w:r>
        <w:rPr>
          <w:rFonts w:ascii="Times New Roman" w:hAnsi="Times New Roman" w:cs="Times New Roman"/>
          <w:sz w:val="28"/>
          <w:szCs w:val="28"/>
        </w:rPr>
        <w:t>самостійного придбання знань.</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компетентнісний підхід є превалюючим в сучасній школі, оскільки саме він забезпечує гармонійний розвиток о</w:t>
      </w:r>
      <w:r>
        <w:rPr>
          <w:rFonts w:ascii="Times New Roman" w:hAnsi="Times New Roman" w:cs="Times New Roman"/>
          <w:sz w:val="28"/>
          <w:szCs w:val="28"/>
        </w:rPr>
        <w:t xml:space="preserve">собистості дитини, надаючи їй можливість всебічно вдосконалювати </w:t>
      </w:r>
    </w:p>
    <w:p w:rsidR="0020581D" w:rsidRDefault="0020581D">
      <w:pPr>
        <w:spacing w:after="0" w:line="360" w:lineRule="auto"/>
        <w:ind w:firstLine="709"/>
        <w:jc w:val="both"/>
        <w:rPr>
          <w:rFonts w:ascii="Times New Roman" w:hAnsi="Times New Roman" w:cs="Times New Roman"/>
          <w:sz w:val="28"/>
          <w:szCs w:val="28"/>
        </w:rPr>
      </w:pPr>
    </w:p>
    <w:p w:rsidR="0020581D" w:rsidRDefault="0020581D">
      <w:pPr>
        <w:spacing w:after="0" w:line="360" w:lineRule="auto"/>
        <w:ind w:firstLine="709"/>
        <w:jc w:val="both"/>
        <w:rPr>
          <w:rFonts w:ascii="Times New Roman" w:hAnsi="Times New Roman" w:cs="Times New Roman"/>
          <w:sz w:val="28"/>
          <w:szCs w:val="28"/>
        </w:rPr>
      </w:pPr>
    </w:p>
    <w:p w:rsidR="0020581D" w:rsidRDefault="0020581D">
      <w:pPr>
        <w:spacing w:after="0" w:line="360" w:lineRule="auto"/>
        <w:ind w:firstLine="709"/>
        <w:jc w:val="both"/>
        <w:rPr>
          <w:rFonts w:ascii="Times New Roman" w:hAnsi="Times New Roman" w:cs="Times New Roman"/>
          <w:sz w:val="28"/>
          <w:szCs w:val="28"/>
        </w:rPr>
      </w:pPr>
    </w:p>
    <w:p w:rsidR="0020581D" w:rsidRDefault="0020581D">
      <w:pPr>
        <w:spacing w:after="0" w:line="360" w:lineRule="auto"/>
        <w:ind w:firstLine="709"/>
        <w:jc w:val="both"/>
        <w:rPr>
          <w:rFonts w:ascii="Times New Roman" w:hAnsi="Times New Roman" w:cs="Times New Roman"/>
          <w:sz w:val="28"/>
          <w:szCs w:val="28"/>
        </w:rPr>
      </w:pPr>
    </w:p>
    <w:p w:rsidR="0020581D" w:rsidRDefault="0020581D">
      <w:pPr>
        <w:spacing w:after="0" w:line="360" w:lineRule="auto"/>
        <w:ind w:firstLine="709"/>
        <w:jc w:val="both"/>
        <w:rPr>
          <w:rFonts w:ascii="Times New Roman" w:hAnsi="Times New Roman" w:cs="Times New Roman"/>
          <w:sz w:val="28"/>
          <w:szCs w:val="28"/>
        </w:rPr>
      </w:pPr>
    </w:p>
    <w:p w:rsidR="0020581D" w:rsidRDefault="00875F71">
      <w:pPr>
        <w:spacing w:after="0" w:line="360" w:lineRule="auto"/>
        <w:ind w:firstLine="709"/>
        <w:jc w:val="both"/>
        <w:outlineLvl w:val="1"/>
        <w:rPr>
          <w:rFonts w:ascii="Times New Roman" w:hAnsi="Times New Roman" w:cs="Times New Roman"/>
          <w:b/>
          <w:bCs/>
          <w:sz w:val="28"/>
          <w:szCs w:val="28"/>
        </w:rPr>
      </w:pPr>
      <w:bookmarkStart w:id="4" w:name="_Toc152574691"/>
      <w:r>
        <w:rPr>
          <w:rFonts w:ascii="Times New Roman" w:hAnsi="Times New Roman" w:cs="Times New Roman"/>
          <w:b/>
          <w:bCs/>
          <w:sz w:val="28"/>
          <w:szCs w:val="28"/>
        </w:rPr>
        <w:lastRenderedPageBreak/>
        <w:t xml:space="preserve">1.2. </w:t>
      </w:r>
      <w:r>
        <w:rPr>
          <w:rFonts w:ascii="Times New Roman" w:hAnsi="Times New Roman"/>
          <w:b/>
          <w:bCs/>
          <w:sz w:val="28"/>
          <w:szCs w:val="28"/>
        </w:rPr>
        <w:t xml:space="preserve">Поняття </w:t>
      </w:r>
      <w:r>
        <w:rPr>
          <w:rFonts w:ascii="Times New Roman" w:hAnsi="Times New Roman" w:cs="Times New Roman"/>
          <w:b/>
          <w:bCs/>
          <w:sz w:val="28"/>
          <w:szCs w:val="28"/>
        </w:rPr>
        <w:t xml:space="preserve">математичної компетентності </w:t>
      </w:r>
      <w:r>
        <w:rPr>
          <w:rFonts w:ascii="Times New Roman" w:hAnsi="Times New Roman"/>
          <w:b/>
          <w:bCs/>
          <w:sz w:val="28"/>
          <w:szCs w:val="28"/>
        </w:rPr>
        <w:t>в дидактиці початкової освіти</w:t>
      </w:r>
      <w:bookmarkEnd w:id="4"/>
      <w:r>
        <w:rPr>
          <w:rFonts w:ascii="Times New Roman" w:hAnsi="Times New Roman"/>
          <w:b/>
          <w:bCs/>
          <w:sz w:val="28"/>
          <w:szCs w:val="28"/>
        </w:rPr>
        <w:t xml:space="preserve"> </w:t>
      </w:r>
    </w:p>
    <w:p w:rsidR="0020581D" w:rsidRDefault="0020581D">
      <w:pPr>
        <w:spacing w:after="0" w:line="360" w:lineRule="auto"/>
        <w:ind w:firstLine="709"/>
        <w:jc w:val="both"/>
        <w:rPr>
          <w:rFonts w:ascii="Times New Roman" w:hAnsi="Times New Roman" w:cs="Times New Roman"/>
          <w:sz w:val="28"/>
          <w:szCs w:val="28"/>
        </w:rPr>
      </w:pP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Математика, як навчальна дисципліна, формує предметну компетентність, але також має певні засоби та можливості у формуванні ключових компетенції. Важко уявити хоча б один навчальний предмет, де не є математика або її методи. Образи математичних об'єктів от</w:t>
      </w:r>
      <w:r>
        <w:rPr>
          <w:rFonts w:ascii="Times New Roman" w:hAnsi="Times New Roman" w:cs="Times New Roman"/>
          <w:sz w:val="28"/>
          <w:szCs w:val="28"/>
        </w:rPr>
        <w:t>очують учнів у повсякденному житті. На відміну від деяких інших шкільних предметів, математика вчить не тільки просто запам'ятовувати формули та їх відтворювати, але й формує здатності аналізувати, розуміти сутність застосовуваних формул, вміння бачити в к</w:t>
      </w:r>
      <w:r>
        <w:rPr>
          <w:rFonts w:ascii="Times New Roman" w:hAnsi="Times New Roman" w:cs="Times New Roman"/>
          <w:sz w:val="28"/>
          <w:szCs w:val="28"/>
        </w:rPr>
        <w:t xml:space="preserve">ороткому записі умови щось більше, раціоналізувати способи розв'язування задач, рівнянь, систем рівнянь. </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Вивчення математики передбачає розрізняти аргументовані твердження від бездоказових, оптимізацію своїх дій, бачити маніпуляцію та протистояти їй, виро</w:t>
      </w:r>
      <w:r>
        <w:rPr>
          <w:rFonts w:ascii="Times New Roman" w:hAnsi="Times New Roman" w:cs="Times New Roman"/>
          <w:sz w:val="28"/>
          <w:szCs w:val="28"/>
        </w:rPr>
        <w:t>блення та прийняття рішень. Без перебільшення можна сказати, що на уроках математики йде формування тих ключових компетентностей, що є основою існування особистості суспільстві.</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 Марк Нісс вважав, що математична компетентність охоплює набір знань, умін</w:t>
      </w:r>
      <w:r>
        <w:rPr>
          <w:rFonts w:ascii="Times New Roman" w:hAnsi="Times New Roman" w:cs="Times New Roman"/>
          <w:sz w:val="28"/>
          <w:szCs w:val="28"/>
        </w:rPr>
        <w:t xml:space="preserve">ь і навичок, які дозволяють індивідууму вирішувати задачі, зустрічати виклики та розуміти математичні концепції в контексті реального життя. Він вважає, що математика має бути набута як інтегрована система, що об'єднує концепції, методи та їх застосування </w:t>
      </w:r>
      <w:r>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REF _Ref148543622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46</w:t>
      </w:r>
      <w:r>
        <w:rPr>
          <w:rFonts w:ascii="Times New Roman" w:hAnsi="Times New Roman" w:cs="Times New Roman"/>
          <w:sz w:val="28"/>
          <w:szCs w:val="28"/>
        </w:rPr>
        <w:fldChar w:fldCharType="end"/>
      </w:r>
      <w:r>
        <w:rPr>
          <w:rFonts w:ascii="Times New Roman" w:hAnsi="Times New Roman" w:cs="Times New Roman"/>
          <w:sz w:val="28"/>
          <w:szCs w:val="28"/>
        </w:rPr>
        <w:t>, с. 152-153].</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Основні аспекти математичної компетентності, які були висвітлені М. Ніссом, включають:</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Розуміння математичних концепцій: це означає не тільки </w:t>
      </w:r>
      <w:r>
        <w:rPr>
          <w:rFonts w:ascii="Times New Roman" w:hAnsi="Times New Roman" w:cs="Times New Roman"/>
          <w:sz w:val="28"/>
          <w:szCs w:val="28"/>
        </w:rPr>
        <w:t>здатність визначати математичні поняття, але й розуміння їхнього суттєвого значення та взаємозв'язку.</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Вміння застосовувати математику в реальних ситуаціях: математична компетентність вимагає вміння використовувати математику для вирішення </w:t>
      </w:r>
      <w:r>
        <w:rPr>
          <w:rFonts w:ascii="Times New Roman" w:hAnsi="Times New Roman" w:cs="Times New Roman"/>
          <w:sz w:val="28"/>
          <w:szCs w:val="28"/>
        </w:rPr>
        <w:lastRenderedPageBreak/>
        <w:t>реальних пробл</w:t>
      </w:r>
      <w:r>
        <w:rPr>
          <w:rFonts w:ascii="Times New Roman" w:hAnsi="Times New Roman" w:cs="Times New Roman"/>
          <w:sz w:val="28"/>
          <w:szCs w:val="28"/>
        </w:rPr>
        <w:t>ем та ситуацій, що може включати роботу з реальними даними, моделями, і визначення оптимальних рішень.</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Уміння мислити математично: це означає вміння аналізувати, розв'язувати та висувати гіпотези в математичних контекстах.</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Комунікативні навички в мат</w:t>
      </w:r>
      <w:r>
        <w:rPr>
          <w:rFonts w:ascii="Times New Roman" w:hAnsi="Times New Roman" w:cs="Times New Roman"/>
          <w:sz w:val="28"/>
          <w:szCs w:val="28"/>
        </w:rPr>
        <w:t>ематиці: математична компетентність також включає здатність чітко і ефективно висловлювати математичні ідеї усно та письмово, а також спілкуватися з іншими математиками.</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 Нісс акцентує на тому, що важливо викладати математику не лише як набір правил і ал</w:t>
      </w:r>
      <w:r>
        <w:rPr>
          <w:rFonts w:ascii="Times New Roman" w:hAnsi="Times New Roman" w:cs="Times New Roman"/>
          <w:sz w:val="28"/>
          <w:szCs w:val="28"/>
        </w:rPr>
        <w:t>горитмів, але і як систему, яка має сенс для учнів у контексті їхнього життя та подальшого розвитку.</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Програма оцінки міжнародних навчальних досягнень учнів (PISA) включає оцінку математичної компетентності серед 15-річних учнів з різних країн. PISA проводи</w:t>
      </w:r>
      <w:r>
        <w:rPr>
          <w:rFonts w:ascii="Times New Roman" w:hAnsi="Times New Roman" w:cs="Times New Roman"/>
          <w:sz w:val="28"/>
          <w:szCs w:val="28"/>
        </w:rPr>
        <w:t>ться Організацією економічного співробітництва і розвитку (OECD) і є однією з найбільш впливових міжнародних оцінок у галузі освіти [</w:t>
      </w:r>
      <w:r>
        <w:rPr>
          <w:rFonts w:ascii="Times New Roman" w:hAnsi="Times New Roman" w:cs="Times New Roman"/>
          <w:sz w:val="28"/>
          <w:szCs w:val="28"/>
        </w:rPr>
        <w:fldChar w:fldCharType="begin"/>
      </w:r>
      <w:r>
        <w:rPr>
          <w:rFonts w:ascii="Times New Roman" w:hAnsi="Times New Roman" w:cs="Times New Roman"/>
          <w:sz w:val="28"/>
          <w:szCs w:val="28"/>
        </w:rPr>
        <w:instrText>REF _Ref148544906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48</w:t>
      </w:r>
      <w:r>
        <w:rPr>
          <w:rFonts w:ascii="Times New Roman" w:hAnsi="Times New Roman" w:cs="Times New Roman"/>
          <w:sz w:val="28"/>
          <w:szCs w:val="28"/>
        </w:rPr>
        <w:fldChar w:fldCharType="end"/>
      </w:r>
      <w:r>
        <w:rPr>
          <w:rFonts w:ascii="Times New Roman" w:hAnsi="Times New Roman" w:cs="Times New Roman"/>
          <w:sz w:val="28"/>
          <w:szCs w:val="28"/>
        </w:rPr>
        <w:t>].</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Математична компетентність </w:t>
      </w:r>
      <w:r>
        <w:rPr>
          <w:rFonts w:ascii="Times New Roman" w:hAnsi="Times New Roman" w:cs="Times New Roman"/>
          <w:sz w:val="28"/>
          <w:szCs w:val="28"/>
        </w:rPr>
        <w:t>за PISA визначається як «здатність використовувати, розуміти та впроваджувати математичні поняття, процедури, факти та резонування для вирішення проблем повсякденного життя». Основні аспекти математичної компетентності за PISA включають:</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Розуміння матем</w:t>
      </w:r>
      <w:r>
        <w:rPr>
          <w:rFonts w:ascii="Times New Roman" w:hAnsi="Times New Roman" w:cs="Times New Roman"/>
          <w:sz w:val="28"/>
          <w:szCs w:val="28"/>
        </w:rPr>
        <w:t>атичних концепцій: Учні повинні виявляти розуміння ключових математичних понять та їхнього взаємозв'язку.</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Вміння застосовувати математику в реальних ситуаціях: Учні мають бути здатні використовувати свої математичні навички для розв'язання проблем повся</w:t>
      </w:r>
      <w:r>
        <w:rPr>
          <w:rFonts w:ascii="Times New Roman" w:hAnsi="Times New Roman" w:cs="Times New Roman"/>
          <w:sz w:val="28"/>
          <w:szCs w:val="28"/>
        </w:rPr>
        <w:t>кденного життя.</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Використання математичних інструментів: Учні повинні володіти навичками використання математичних інструментів, таких як формули, графіки, таблиці та технології.</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Математичне мислення: Учні повинні виявляти здатність аналізувати та роз</w:t>
      </w:r>
      <w:r>
        <w:rPr>
          <w:rFonts w:ascii="Times New Roman" w:hAnsi="Times New Roman" w:cs="Times New Roman"/>
          <w:sz w:val="28"/>
          <w:szCs w:val="28"/>
        </w:rPr>
        <w:t>в'язувати математичні завдання, використовуючи логічне мислення та резонування.</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5. Комунікативні навички в математиці: Учні повинні бути здатні чітко та ефективно висловлювати свої математичні думки.</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PISA також вивчає фактори, що впливають на математичну к</w:t>
      </w:r>
      <w:r>
        <w:rPr>
          <w:rFonts w:ascii="Times New Roman" w:hAnsi="Times New Roman" w:cs="Times New Roman"/>
          <w:sz w:val="28"/>
          <w:szCs w:val="28"/>
        </w:rPr>
        <w:t xml:space="preserve">омпетентність, такі як соціально-економічний статус, середовище в школі та підходи до навчання математики. </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Українські вчені також приділяють увагу питанням математичної компетентності. Серед них можна виділити М. Бурду, Г. Гоменюк, І.Зінченко, С. Ракова, </w:t>
      </w:r>
      <w:r>
        <w:rPr>
          <w:rFonts w:ascii="Times New Roman" w:hAnsi="Times New Roman" w:cs="Times New Roman"/>
          <w:sz w:val="28"/>
          <w:szCs w:val="28"/>
        </w:rPr>
        <w:t>Н. Тарасенкову.</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 М. Бурда стверджує, що «математична компетентність являє собою сферу відношень, що існують між знаннями та практичною (навчальною) діяльністю учнів: без знань не може бути сформована компетентність, проте не кожне знання й не в кожній </w:t>
      </w:r>
      <w:r>
        <w:rPr>
          <w:rFonts w:ascii="Times New Roman" w:hAnsi="Times New Roman" w:cs="Times New Roman"/>
          <w:sz w:val="28"/>
          <w:szCs w:val="28"/>
        </w:rPr>
        <w:t>ситуації виявляється як компетентність» [</w:t>
      </w:r>
      <w:r>
        <w:rPr>
          <w:rFonts w:ascii="Times New Roman" w:hAnsi="Times New Roman" w:cs="Times New Roman"/>
          <w:sz w:val="28"/>
          <w:szCs w:val="28"/>
        </w:rPr>
        <w:fldChar w:fldCharType="begin"/>
      </w:r>
      <w:r>
        <w:rPr>
          <w:rFonts w:ascii="Times New Roman" w:hAnsi="Times New Roman" w:cs="Times New Roman"/>
          <w:sz w:val="28"/>
          <w:szCs w:val="28"/>
        </w:rPr>
        <w:instrText>REF _Ref148545983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4</w:t>
      </w:r>
      <w:r>
        <w:rPr>
          <w:rFonts w:ascii="Times New Roman" w:hAnsi="Times New Roman" w:cs="Times New Roman"/>
          <w:sz w:val="28"/>
          <w:szCs w:val="28"/>
        </w:rPr>
        <w:fldChar w:fldCharType="end"/>
      </w:r>
      <w:r>
        <w:rPr>
          <w:rFonts w:ascii="Times New Roman" w:hAnsi="Times New Roman" w:cs="Times New Roman"/>
          <w:sz w:val="28"/>
          <w:szCs w:val="28"/>
        </w:rPr>
        <w:t xml:space="preserve">, с. 25-26]. </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Згідно Г. Гоменюк математична компетентність є «якістю особистості, що формується й розвивається в процесі нав</w:t>
      </w:r>
      <w:r>
        <w:rPr>
          <w:rFonts w:ascii="Times New Roman" w:hAnsi="Times New Roman" w:cs="Times New Roman"/>
          <w:sz w:val="28"/>
          <w:szCs w:val="28"/>
        </w:rPr>
        <w:t>чання математики в загальноосвітній школі, поєднує усвідомлену потребу в математичних знаннях, розуміння їхньої цінності для розвитку людського суспільства й кожного учня зокрема; мотивацію до провадження навчальної математичної діяльності; математичні зна</w:t>
      </w:r>
      <w:r>
        <w:rPr>
          <w:rFonts w:ascii="Times New Roman" w:hAnsi="Times New Roman" w:cs="Times New Roman"/>
          <w:sz w:val="28"/>
          <w:szCs w:val="28"/>
        </w:rPr>
        <w:t>ння, уміння, навички, нормативно регламентовані навчальною програмою з математики; досвід самостійної математичної діяльності; здатність до самоконтролю й самооцінювання в процесі навчальної математичної діяльності; готовність успішно розв’язувати проблеми</w:t>
      </w:r>
      <w:r>
        <w:rPr>
          <w:rFonts w:ascii="Times New Roman" w:hAnsi="Times New Roman" w:cs="Times New Roman"/>
          <w:sz w:val="28"/>
          <w:szCs w:val="28"/>
        </w:rPr>
        <w:t xml:space="preserve"> та завдання в навчанні й життєвих ситуаціях, що потребують математичних знань і методів пізнання» [</w:t>
      </w:r>
      <w:r>
        <w:rPr>
          <w:rFonts w:ascii="Times New Roman" w:hAnsi="Times New Roman" w:cs="Times New Roman"/>
          <w:sz w:val="28"/>
          <w:szCs w:val="28"/>
        </w:rPr>
        <w:fldChar w:fldCharType="begin"/>
      </w:r>
      <w:r>
        <w:rPr>
          <w:rFonts w:ascii="Times New Roman" w:hAnsi="Times New Roman" w:cs="Times New Roman"/>
          <w:sz w:val="28"/>
          <w:szCs w:val="28"/>
        </w:rPr>
        <w:instrText>REF _Ref148547006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9</w:t>
      </w:r>
      <w:r>
        <w:rPr>
          <w:rFonts w:ascii="Times New Roman" w:hAnsi="Times New Roman" w:cs="Times New Roman"/>
          <w:sz w:val="28"/>
          <w:szCs w:val="28"/>
        </w:rPr>
        <w:fldChar w:fldCharType="end"/>
      </w:r>
      <w:r>
        <w:rPr>
          <w:rFonts w:ascii="Times New Roman" w:hAnsi="Times New Roman" w:cs="Times New Roman"/>
          <w:sz w:val="28"/>
          <w:szCs w:val="28"/>
        </w:rPr>
        <w:t xml:space="preserve">, с. 18-19]. </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 Зінченко  вбачає в математичній компетентності </w:t>
      </w:r>
      <w:r>
        <w:rPr>
          <w:rFonts w:ascii="Times New Roman" w:hAnsi="Times New Roman" w:cs="Times New Roman"/>
          <w:sz w:val="28"/>
          <w:szCs w:val="28"/>
        </w:rPr>
        <w:t>є властивістю особистості, проявом якої є глибокі усвідомлені знання із предмету, уміння застосовувати отримані знання в новій ситуації, за цей рахунок досягнення значних якісних результатів та високої ефективності своєї діяльності [</w:t>
      </w:r>
      <w:r>
        <w:rPr>
          <w:rFonts w:ascii="Times New Roman" w:hAnsi="Times New Roman" w:cs="Times New Roman"/>
          <w:sz w:val="28"/>
          <w:szCs w:val="28"/>
        </w:rPr>
        <w:fldChar w:fldCharType="begin"/>
      </w:r>
      <w:r>
        <w:rPr>
          <w:rFonts w:ascii="Times New Roman" w:hAnsi="Times New Roman" w:cs="Times New Roman"/>
          <w:sz w:val="28"/>
          <w:szCs w:val="28"/>
        </w:rPr>
        <w:instrText>REF _Ref148547045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14</w:t>
      </w:r>
      <w:r>
        <w:rPr>
          <w:rFonts w:ascii="Times New Roman" w:hAnsi="Times New Roman" w:cs="Times New Roman"/>
          <w:sz w:val="28"/>
          <w:szCs w:val="28"/>
        </w:rPr>
        <w:fldChar w:fldCharType="end"/>
      </w:r>
      <w:r>
        <w:rPr>
          <w:rFonts w:ascii="Times New Roman" w:hAnsi="Times New Roman" w:cs="Times New Roman"/>
          <w:sz w:val="28"/>
          <w:szCs w:val="28"/>
        </w:rPr>
        <w:t xml:space="preserve">, с. 166-167]. </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С. Раков визначає математичну компетентність як уміння усвідомлювати та використовувати математику в реальному житті, розуміти математичні методи, вміти розв’язувати математичні задачі, пояснювати  отримані результати </w:t>
      </w:r>
      <w:r>
        <w:rPr>
          <w:rFonts w:ascii="Times New Roman" w:hAnsi="Times New Roman" w:cs="Times New Roman"/>
          <w:sz w:val="28"/>
          <w:szCs w:val="28"/>
          <w:lang w:val="ru-RU"/>
        </w:rPr>
        <w:t>[</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REF _Ref148547290 \r \h</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33</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 с. 5-6]</w:t>
      </w:r>
      <w:r>
        <w:rPr>
          <w:rFonts w:ascii="Times New Roman" w:hAnsi="Times New Roman" w:cs="Times New Roman"/>
          <w:sz w:val="28"/>
          <w:szCs w:val="28"/>
        </w:rPr>
        <w:t>.</w:t>
      </w:r>
    </w:p>
    <w:p w:rsidR="0020581D" w:rsidRDefault="00875F7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Н. Тарасенкова вважає, що математична компетентність складається з двох рівнів: фактологічного та праксеологічного. Фактологічний рівень математичної компетентності – це здатність учнів дія</w:t>
      </w:r>
      <w:r>
        <w:rPr>
          <w:rFonts w:ascii="Times New Roman" w:hAnsi="Times New Roman" w:cs="Times New Roman"/>
          <w:sz w:val="28"/>
          <w:szCs w:val="28"/>
        </w:rPr>
        <w:t>ти, грунтуючись на знаннях, отриманих під час навчання, у межах суто математичних обставин. Праксеологічний рівень математичної компетентності – це здатність учнів діяти, грунтуючись на знаннях, отриманих під час навчання, у межах практичних завдань. Якіст</w:t>
      </w:r>
      <w:r>
        <w:rPr>
          <w:rFonts w:ascii="Times New Roman" w:hAnsi="Times New Roman" w:cs="Times New Roman"/>
          <w:sz w:val="28"/>
          <w:szCs w:val="28"/>
        </w:rPr>
        <w:t>ь праксеологічного рівня математичної компетентності залежить від достатньої сформованості праксеологічного рівня математичної компетентності. Застосування математичних знань, навичок і вмінь до практичних завдань можливе лише за умови того, досягнутий хоч</w:t>
      </w:r>
      <w:r>
        <w:rPr>
          <w:rFonts w:ascii="Times New Roman" w:hAnsi="Times New Roman" w:cs="Times New Roman"/>
          <w:sz w:val="28"/>
          <w:szCs w:val="28"/>
        </w:rPr>
        <w:t xml:space="preserve">а б мінімальний рівень знань, навичок й умінь </w:t>
      </w:r>
      <w:r>
        <w:rPr>
          <w:rFonts w:ascii="Times New Roman" w:hAnsi="Times New Roman" w:cs="Times New Roman"/>
          <w:sz w:val="28"/>
          <w:szCs w:val="28"/>
          <w:lang w:val="ru-RU"/>
        </w:rPr>
        <w:t>[</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REF _Ref148547578 \r \h</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38</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 с. 26-27].</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Україні для початкової школи діє Державний стандарт початкової школи. Він прокладає шлях для розвитку</w:t>
      </w:r>
      <w:r>
        <w:rPr>
          <w:rFonts w:ascii="Times New Roman" w:hAnsi="Times New Roman" w:cs="Times New Roman"/>
          <w:sz w:val="28"/>
          <w:szCs w:val="28"/>
        </w:rPr>
        <w:t xml:space="preserve"> математичної майстерності, яка полягає в виявленні нескладних математичних закономірностей у навколишньому світі. Державний стандарт підтримує ідею моделювання процесів та ситуацій за допомогою математичних співвідношень і вимірювань, а також розуміння ва</w:t>
      </w:r>
      <w:r>
        <w:rPr>
          <w:rFonts w:ascii="Times New Roman" w:hAnsi="Times New Roman" w:cs="Times New Roman"/>
          <w:sz w:val="28"/>
          <w:szCs w:val="28"/>
        </w:rPr>
        <w:t>жливості математичних знань у особистому та суспільному житті людини [</w:t>
      </w:r>
      <w:r>
        <w:rPr>
          <w:rFonts w:ascii="Times New Roman" w:hAnsi="Times New Roman" w:cs="Times New Roman"/>
          <w:sz w:val="28"/>
          <w:szCs w:val="28"/>
        </w:rPr>
        <w:fldChar w:fldCharType="begin"/>
      </w:r>
      <w:r>
        <w:rPr>
          <w:rFonts w:ascii="Times New Roman" w:hAnsi="Times New Roman" w:cs="Times New Roman"/>
          <w:sz w:val="28"/>
          <w:szCs w:val="28"/>
        </w:rPr>
        <w:instrText>REF _Ref148547747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14</w:t>
      </w:r>
      <w:r>
        <w:rPr>
          <w:rFonts w:ascii="Times New Roman" w:hAnsi="Times New Roman" w:cs="Times New Roman"/>
          <w:sz w:val="28"/>
          <w:szCs w:val="28"/>
        </w:rPr>
        <w:fldChar w:fldCharType="end"/>
      </w:r>
      <w:r>
        <w:rPr>
          <w:rFonts w:ascii="Times New Roman" w:hAnsi="Times New Roman" w:cs="Times New Roman"/>
          <w:sz w:val="28"/>
          <w:szCs w:val="28"/>
        </w:rPr>
        <w:t>].</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Математична компетентність визнається як ключовий фактор у формуванні ключових навичок відп</w:t>
      </w:r>
      <w:r>
        <w:rPr>
          <w:rFonts w:ascii="Times New Roman" w:hAnsi="Times New Roman" w:cs="Times New Roman"/>
          <w:sz w:val="28"/>
          <w:szCs w:val="28"/>
        </w:rPr>
        <w:t>овідно до Державного стандарту. Основою для цього є досвід учнів, їхні потреби, що спонукають до навчання, а також знання та вміння, які розвиваються в різних освітніх середовищах, таких як школа та родина. Різні соціальні ситуації також впливають на форму</w:t>
      </w:r>
      <w:r>
        <w:rPr>
          <w:rFonts w:ascii="Times New Roman" w:hAnsi="Times New Roman" w:cs="Times New Roman"/>
          <w:sz w:val="28"/>
          <w:szCs w:val="28"/>
        </w:rPr>
        <w:t>вання ставлення до навчання [</w:t>
      </w:r>
      <w:r>
        <w:rPr>
          <w:rFonts w:ascii="Times New Roman" w:hAnsi="Times New Roman" w:cs="Times New Roman"/>
          <w:sz w:val="28"/>
          <w:szCs w:val="28"/>
        </w:rPr>
        <w:fldChar w:fldCharType="begin"/>
      </w:r>
      <w:r>
        <w:rPr>
          <w:rFonts w:ascii="Times New Roman" w:hAnsi="Times New Roman" w:cs="Times New Roman"/>
          <w:sz w:val="28"/>
          <w:szCs w:val="28"/>
        </w:rPr>
        <w:instrText>REF _Ref148547747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14</w:t>
      </w:r>
      <w:r>
        <w:rPr>
          <w:rFonts w:ascii="Times New Roman" w:hAnsi="Times New Roman" w:cs="Times New Roman"/>
          <w:sz w:val="28"/>
          <w:szCs w:val="28"/>
        </w:rPr>
        <w:fldChar w:fldCharType="end"/>
      </w:r>
      <w:r>
        <w:rPr>
          <w:rFonts w:ascii="Times New Roman" w:hAnsi="Times New Roman" w:cs="Times New Roman"/>
          <w:sz w:val="28"/>
          <w:szCs w:val="28"/>
        </w:rPr>
        <w:t>].</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Відповідно до сучасних викликів, була розроблена Концепція «Нова українська школа» у 2016 році. Цей документ підкреслює важливість </w:t>
      </w:r>
      <w:r>
        <w:rPr>
          <w:rFonts w:ascii="Times New Roman" w:hAnsi="Times New Roman" w:cs="Times New Roman"/>
          <w:sz w:val="28"/>
          <w:szCs w:val="28"/>
        </w:rPr>
        <w:lastRenderedPageBreak/>
        <w:t>збереження цінностей дитинства, особистісного підходу та гуманізації освіти. Особливий акцент робиться на створенні навчального середовища, сприятливого для розвитку здібностей підростаючого покоління, що сприяє психологічному комфорту та творчому вияву ди</w:t>
      </w:r>
      <w:r>
        <w:rPr>
          <w:rFonts w:ascii="Times New Roman" w:hAnsi="Times New Roman" w:cs="Times New Roman"/>
          <w:sz w:val="28"/>
          <w:szCs w:val="28"/>
        </w:rPr>
        <w:t>тячого потенціалу [</w:t>
      </w:r>
      <w:r>
        <w:rPr>
          <w:rFonts w:ascii="Times New Roman" w:hAnsi="Times New Roman" w:cs="Times New Roman"/>
          <w:sz w:val="28"/>
          <w:szCs w:val="28"/>
        </w:rPr>
        <w:fldChar w:fldCharType="begin"/>
      </w:r>
      <w:r>
        <w:rPr>
          <w:rFonts w:ascii="Times New Roman" w:hAnsi="Times New Roman" w:cs="Times New Roman"/>
          <w:sz w:val="28"/>
          <w:szCs w:val="28"/>
        </w:rPr>
        <w:instrText>REF _Ref148547857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22</w:t>
      </w:r>
      <w:r>
        <w:rPr>
          <w:rFonts w:ascii="Times New Roman" w:hAnsi="Times New Roman" w:cs="Times New Roman"/>
          <w:sz w:val="28"/>
          <w:szCs w:val="28"/>
        </w:rPr>
        <w:fldChar w:fldCharType="end"/>
      </w:r>
      <w:r>
        <w:rPr>
          <w:rFonts w:ascii="Times New Roman" w:hAnsi="Times New Roman" w:cs="Times New Roman"/>
          <w:sz w:val="28"/>
          <w:szCs w:val="28"/>
        </w:rPr>
        <w:t>].</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Концепції «Нова українська школа» особливий акцент робиться на необхідності формування ключових компетентностей в учнів початкових класів, </w:t>
      </w:r>
      <w:r>
        <w:rPr>
          <w:rFonts w:ascii="Times New Roman" w:hAnsi="Times New Roman" w:cs="Times New Roman"/>
          <w:sz w:val="28"/>
          <w:szCs w:val="28"/>
        </w:rPr>
        <w:t>таких як вміння спілкуватися державною мовою, математична обізнаність, базові навички у природничих науках і технологіях, інформаційно-цифрова грамотність, здатність до навчання протягом життя, екологічна освіченість та інше [</w:t>
      </w:r>
      <w:r>
        <w:rPr>
          <w:rFonts w:ascii="Times New Roman" w:hAnsi="Times New Roman" w:cs="Times New Roman"/>
          <w:sz w:val="28"/>
          <w:szCs w:val="28"/>
        </w:rPr>
        <w:fldChar w:fldCharType="begin"/>
      </w:r>
      <w:r>
        <w:rPr>
          <w:rFonts w:ascii="Times New Roman" w:hAnsi="Times New Roman" w:cs="Times New Roman"/>
          <w:sz w:val="28"/>
          <w:szCs w:val="28"/>
        </w:rPr>
        <w:instrText>REF _Ref148547857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22</w:t>
      </w:r>
      <w:r>
        <w:rPr>
          <w:rFonts w:ascii="Times New Roman" w:hAnsi="Times New Roman" w:cs="Times New Roman"/>
          <w:sz w:val="28"/>
          <w:szCs w:val="28"/>
        </w:rPr>
        <w:fldChar w:fldCharType="end"/>
      </w:r>
      <w:r>
        <w:rPr>
          <w:rFonts w:ascii="Times New Roman" w:hAnsi="Times New Roman" w:cs="Times New Roman"/>
          <w:sz w:val="28"/>
          <w:szCs w:val="28"/>
        </w:rPr>
        <w:t>].</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Згідно Концепції «Нова українська школа» на початковому етапі вивчення математики відбувається формування ключових та необхідних навичок молодших школярів. Серед цих навичок:</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Розв'язання с</w:t>
      </w:r>
      <w:r>
        <w:rPr>
          <w:rFonts w:ascii="Times New Roman" w:hAnsi="Times New Roman" w:cs="Times New Roman"/>
          <w:sz w:val="28"/>
          <w:szCs w:val="28"/>
        </w:rPr>
        <w:t>кладних практичних проблем: готовність до вирішення складних практичних завдань, які виникають у вигляді суперечливих ситуацій типу «знаю що, не знаю як». Успіх у розв'язанні навчальних проблем з математики в початкових класах починається з чіткої постанов</w:t>
      </w:r>
      <w:r>
        <w:rPr>
          <w:rFonts w:ascii="Times New Roman" w:hAnsi="Times New Roman" w:cs="Times New Roman"/>
          <w:sz w:val="28"/>
          <w:szCs w:val="28"/>
        </w:rPr>
        <w:t>ки завдання, його аналізу, оцінки та формування концепцій для пошуку рішень.</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Критичне мислення: активне та цілеспрямоване критичне мислення, яке передбачає самостійний пошук рішень проблем, аналіз і синтез інформації, вміння вибирати ефективні методи ро</w:t>
      </w:r>
      <w:r>
        <w:rPr>
          <w:rFonts w:ascii="Times New Roman" w:hAnsi="Times New Roman" w:cs="Times New Roman"/>
          <w:sz w:val="28"/>
          <w:szCs w:val="28"/>
        </w:rPr>
        <w:t>зв'язання, аргументувати власні погляди тощо.</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Креативність: здатність до творчого мислення, яке виявляється не лише у результаті діяльності, а й у мисленні, взаємодії з іншими, прагненні до нових досвідів, самостійності, уникаючи стереотипів, відкритост</w:t>
      </w:r>
      <w:r>
        <w:rPr>
          <w:rFonts w:ascii="Times New Roman" w:hAnsi="Times New Roman" w:cs="Times New Roman"/>
          <w:sz w:val="28"/>
          <w:szCs w:val="28"/>
        </w:rPr>
        <w:t>і до нових ідей та оригінальності мислення.</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Організаторські здібності: надзвичайно важлива якість особистості, що проявляється у здатності організовувати взаємодію з іншими особами, керувати їхньою діяльністю та мотивувати колектив досягти певних резуль</w:t>
      </w:r>
      <w:r>
        <w:rPr>
          <w:rFonts w:ascii="Times New Roman" w:hAnsi="Times New Roman" w:cs="Times New Roman"/>
          <w:sz w:val="28"/>
          <w:szCs w:val="28"/>
        </w:rPr>
        <w:t>татів.</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5. Співпраця з іншими: вміння ефективно взаємодіяти з іншими особами, активно діяти в суспільстві на основі співпраці, толерантності та суспільної відповідальності.</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 Емоційний інтелект: знання, вміння і здібності ідентифікувати, розрізняти та керу</w:t>
      </w:r>
      <w:r>
        <w:rPr>
          <w:rFonts w:ascii="Times New Roman" w:hAnsi="Times New Roman" w:cs="Times New Roman"/>
          <w:sz w:val="28"/>
          <w:szCs w:val="28"/>
        </w:rPr>
        <w:t>вати емоціями, які допомагають розуміти власні та інших емоції.</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необхідно додати вміння оцінювати завдання та приймати необхідні рішення. Початкова школа та вивчення математики повинні сприяти формуванню у учнів цілісного наукового світогляду, загаль</w:t>
      </w:r>
      <w:r>
        <w:rPr>
          <w:rFonts w:ascii="Times New Roman" w:hAnsi="Times New Roman" w:cs="Times New Roman"/>
          <w:sz w:val="28"/>
          <w:szCs w:val="28"/>
        </w:rPr>
        <w:t>нокультурної, комунікативної, соціальної компетентності на основі знань про себе, природу, людину, суспільство.</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Згідно загальновизнаним світовим тенденціям в області освіти в Україні була прийнята концепція Нової української школи (НУШ). Фундаментом Нової </w:t>
      </w:r>
      <w:r>
        <w:rPr>
          <w:rFonts w:ascii="Times New Roman" w:hAnsi="Times New Roman" w:cs="Times New Roman"/>
          <w:sz w:val="28"/>
          <w:szCs w:val="28"/>
        </w:rPr>
        <w:t>української школи є ідея щодо покладення в основу освітнього процесу учня. Тому метою вивчення кожного предмета виступає не лише накопичення знань, але й розвиток дитини.</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Математика в початковій школі відіграє особливу роль з наступних причин:</w:t>
      </w:r>
    </w:p>
    <w:p w:rsidR="0020581D" w:rsidRDefault="00875F71">
      <w:pPr>
        <w:pStyle w:val="af4"/>
        <w:numPr>
          <w:ilvl w:val="0"/>
          <w:numId w:val="11"/>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на уроках ма</w:t>
      </w:r>
      <w:r>
        <w:rPr>
          <w:rFonts w:ascii="Times New Roman" w:hAnsi="Times New Roman" w:cs="Times New Roman"/>
          <w:sz w:val="28"/>
          <w:szCs w:val="28"/>
        </w:rPr>
        <w:t>тематики учні отримують основи теоретичного мислення, які будуть корисні при вивченні наукових дисциплін на подальших етапах навчання.</w:t>
      </w:r>
    </w:p>
    <w:p w:rsidR="0020581D" w:rsidRDefault="00875F71">
      <w:pPr>
        <w:pStyle w:val="af4"/>
        <w:numPr>
          <w:ilvl w:val="0"/>
          <w:numId w:val="11"/>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математичні навички та вміння, сформовані на ранніх стадіях навчання, допоможуть дитині вирішувати повсякденні життєві пр</w:t>
      </w:r>
      <w:r>
        <w:rPr>
          <w:rFonts w:ascii="Times New Roman" w:hAnsi="Times New Roman" w:cs="Times New Roman"/>
          <w:sz w:val="28"/>
          <w:szCs w:val="28"/>
        </w:rPr>
        <w:t>облеми.</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Метою математичної освітньої галузі (згідно з Державним стандартом початкової освіти, який набув чинності 2018 року) є формування математичної та інших ключових компетентностей; розвиток мислення, здатності розпізнавати й моделювати процеси та ситу</w:t>
      </w:r>
      <w:r>
        <w:rPr>
          <w:rFonts w:ascii="Times New Roman" w:hAnsi="Times New Roman" w:cs="Times New Roman"/>
          <w:sz w:val="28"/>
          <w:szCs w:val="28"/>
        </w:rPr>
        <w:t>ації з повсякденного життя, які можна розв’язувати із застосуванням математичних методів, а також здатності робити усвідомлений вибір [</w:t>
      </w:r>
      <w:r>
        <w:rPr>
          <w:rFonts w:ascii="Times New Roman" w:hAnsi="Times New Roman" w:cs="Times New Roman"/>
          <w:sz w:val="28"/>
          <w:szCs w:val="28"/>
        </w:rPr>
        <w:fldChar w:fldCharType="begin"/>
      </w:r>
      <w:r>
        <w:rPr>
          <w:rFonts w:ascii="Times New Roman" w:hAnsi="Times New Roman" w:cs="Times New Roman"/>
          <w:sz w:val="28"/>
          <w:szCs w:val="28"/>
        </w:rPr>
        <w:instrText>REF _Ref149839553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11</w:t>
      </w:r>
      <w:r>
        <w:rPr>
          <w:rFonts w:ascii="Times New Roman" w:hAnsi="Times New Roman" w:cs="Times New Roman"/>
          <w:sz w:val="28"/>
          <w:szCs w:val="28"/>
        </w:rPr>
        <w:fldChar w:fldCharType="end"/>
      </w:r>
      <w:r>
        <w:rPr>
          <w:rFonts w:ascii="Times New Roman" w:hAnsi="Times New Roman" w:cs="Times New Roman"/>
          <w:sz w:val="28"/>
          <w:szCs w:val="28"/>
        </w:rPr>
        <w:t>, с. 24].</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Враховуючи це, мат</w:t>
      </w:r>
      <w:r>
        <w:rPr>
          <w:rFonts w:ascii="Times New Roman" w:hAnsi="Times New Roman" w:cs="Times New Roman"/>
          <w:sz w:val="28"/>
          <w:szCs w:val="28"/>
        </w:rPr>
        <w:t>ематична компетентність визначається як здатність особи бачити математику в житті, створювати математичні моделі об’єктів, явищ, процесів навколишнього світу, застосовувати досвід математичної діяльності під час виконання навчально-пізнавальних і практично</w:t>
      </w:r>
      <w:r>
        <w:rPr>
          <w:rFonts w:ascii="Times New Roman" w:hAnsi="Times New Roman" w:cs="Times New Roman"/>
          <w:sz w:val="28"/>
          <w:szCs w:val="28"/>
        </w:rPr>
        <w:t xml:space="preserve"> зорієнтованих завдань [</w:t>
      </w:r>
      <w:r>
        <w:rPr>
          <w:rFonts w:ascii="Times New Roman" w:hAnsi="Times New Roman" w:cs="Times New Roman"/>
          <w:sz w:val="28"/>
          <w:szCs w:val="28"/>
        </w:rPr>
        <w:fldChar w:fldCharType="begin"/>
      </w:r>
      <w:r>
        <w:rPr>
          <w:rFonts w:ascii="Times New Roman" w:hAnsi="Times New Roman" w:cs="Times New Roman"/>
          <w:sz w:val="28"/>
          <w:szCs w:val="28"/>
        </w:rPr>
        <w:instrText>REF _Ref149839676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34</w:t>
      </w:r>
      <w:r>
        <w:rPr>
          <w:rFonts w:ascii="Times New Roman" w:hAnsi="Times New Roman" w:cs="Times New Roman"/>
          <w:sz w:val="28"/>
          <w:szCs w:val="28"/>
        </w:rPr>
        <w:fldChar w:fldCharType="end"/>
      </w:r>
      <w:r>
        <w:rPr>
          <w:rFonts w:ascii="Times New Roman" w:hAnsi="Times New Roman" w:cs="Times New Roman"/>
          <w:sz w:val="28"/>
          <w:szCs w:val="28"/>
        </w:rPr>
        <w:t xml:space="preserve">, с. 34]. </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Звідси, під час вивчення математики в початковій школі учні повинні прагнути отримати такі навчальні результати:</w:t>
      </w:r>
    </w:p>
    <w:p w:rsidR="0020581D" w:rsidRDefault="00875F71">
      <w:pPr>
        <w:pStyle w:val="af4"/>
        <w:numPr>
          <w:ilvl w:val="0"/>
          <w:numId w:val="12"/>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вміти досліджува</w:t>
      </w:r>
      <w:r>
        <w:rPr>
          <w:rFonts w:ascii="Times New Roman" w:hAnsi="Times New Roman" w:cs="Times New Roman"/>
          <w:sz w:val="28"/>
          <w:szCs w:val="28"/>
        </w:rPr>
        <w:t xml:space="preserve">ти ситуації та визначати проблеми, які можна вирішити за допомогою математичних методів; </w:t>
      </w:r>
    </w:p>
    <w:p w:rsidR="0020581D" w:rsidRDefault="00875F71">
      <w:pPr>
        <w:pStyle w:val="af4"/>
        <w:numPr>
          <w:ilvl w:val="0"/>
          <w:numId w:val="12"/>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вміти моделювати процеси та ситуації, розробляти стратегії дій (плани) для вирішення різних завдань; </w:t>
      </w:r>
    </w:p>
    <w:p w:rsidR="0020581D" w:rsidRDefault="00875F71">
      <w:pPr>
        <w:pStyle w:val="af4"/>
        <w:numPr>
          <w:ilvl w:val="0"/>
          <w:numId w:val="12"/>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вміти критично оцінювати дані, процес та результат розв'</w:t>
      </w:r>
      <w:r>
        <w:rPr>
          <w:rFonts w:ascii="Times New Roman" w:hAnsi="Times New Roman" w:cs="Times New Roman"/>
          <w:sz w:val="28"/>
          <w:szCs w:val="28"/>
        </w:rPr>
        <w:t xml:space="preserve">язання навчальних та практичних завдань; </w:t>
      </w:r>
    </w:p>
    <w:p w:rsidR="0020581D" w:rsidRDefault="00875F71">
      <w:pPr>
        <w:pStyle w:val="af4"/>
        <w:numPr>
          <w:ilvl w:val="0"/>
          <w:numId w:val="12"/>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застосовувати досвід математичної діяльності для вивчення навколишнього світу </w:t>
      </w:r>
      <w:r>
        <w:rPr>
          <w:rFonts w:ascii="Times New Roman" w:hAnsi="Times New Roman" w:cs="Times New Roman"/>
          <w:sz w:val="28"/>
          <w:szCs w:val="28"/>
          <w:lang w:val="ru-RU"/>
        </w:rPr>
        <w:t>[</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REF _Ref149839676 \r \h</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34</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r>
        <w:rPr>
          <w:rFonts w:ascii="Times New Roman" w:hAnsi="Times New Roman" w:cs="Times New Roman"/>
          <w:sz w:val="28"/>
          <w:szCs w:val="28"/>
        </w:rPr>
        <w:t>.</w:t>
      </w:r>
    </w:p>
    <w:p w:rsidR="0020581D" w:rsidRDefault="00875F71">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у Державному стандарті початкової школи визначається, що предметну математичну компетентність слід розглядати як здатність дитини створювати математичні моделі для об’єктів нав</w:t>
      </w:r>
      <w:r>
        <w:rPr>
          <w:rFonts w:ascii="Times New Roman" w:hAnsi="Times New Roman" w:cs="Times New Roman"/>
          <w:sz w:val="28"/>
          <w:szCs w:val="28"/>
        </w:rPr>
        <w:t>колишнього світу, вміння застосовувати математичний апарат для навчально-пізнавальних та практично-орієнтованих завдань.</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перед Новою українською школою постає питання математичного розвитку дітей, що буде виявлятися в розвитку таких навичок, як виявл</w:t>
      </w:r>
      <w:r>
        <w:rPr>
          <w:rFonts w:ascii="Times New Roman" w:hAnsi="Times New Roman" w:cs="Times New Roman"/>
          <w:sz w:val="28"/>
          <w:szCs w:val="28"/>
        </w:rPr>
        <w:t>ення простих математичних залежностей в навколишньому світі, моделювання процесів та ситуацій із застосуванням математичних відношень та вимірювань, усвідомлення ролі математичних знань та вмінь в особистому і суспільному житті людини [</w:t>
      </w:r>
      <w:r>
        <w:rPr>
          <w:rFonts w:ascii="Times New Roman" w:hAnsi="Times New Roman" w:cs="Times New Roman"/>
          <w:sz w:val="28"/>
          <w:szCs w:val="28"/>
        </w:rPr>
        <w:fldChar w:fldCharType="begin"/>
      </w:r>
      <w:r>
        <w:rPr>
          <w:rFonts w:ascii="Times New Roman" w:hAnsi="Times New Roman" w:cs="Times New Roman"/>
          <w:sz w:val="28"/>
          <w:szCs w:val="28"/>
        </w:rPr>
        <w:instrText>REF _Ref148547857 \r</w:instrText>
      </w:r>
      <w:r>
        <w:rPr>
          <w:rFonts w:ascii="Times New Roman" w:hAnsi="Times New Roman" w:cs="Times New Roman"/>
          <w:sz w:val="28"/>
          <w:szCs w:val="28"/>
        </w:rPr>
        <w:instrText xml:space="preserve">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22</w:t>
      </w:r>
      <w:r>
        <w:rPr>
          <w:rFonts w:ascii="Times New Roman" w:hAnsi="Times New Roman" w:cs="Times New Roman"/>
          <w:sz w:val="28"/>
          <w:szCs w:val="28"/>
        </w:rPr>
        <w:fldChar w:fldCharType="end"/>
      </w:r>
      <w:r>
        <w:rPr>
          <w:rFonts w:ascii="Times New Roman" w:hAnsi="Times New Roman" w:cs="Times New Roman"/>
          <w:sz w:val="28"/>
          <w:szCs w:val="28"/>
        </w:rPr>
        <w:t>]. Складові предметної математичної компетентності наведені на рис.1.3.</w:t>
      </w:r>
    </w:p>
    <w:p w:rsidR="0020581D" w:rsidRDefault="00875F71">
      <w:pPr>
        <w:spacing w:after="0" w:line="360" w:lineRule="auto"/>
        <w:jc w:val="center"/>
        <w:rPr>
          <w:rFonts w:ascii="Times New Roman" w:hAnsi="Times New Roman" w:cs="Times New Roman"/>
          <w:sz w:val="28"/>
          <w:szCs w:val="28"/>
        </w:rPr>
      </w:pPr>
      <w:r>
        <w:rPr>
          <w:noProof/>
          <w:lang w:val="ru-RU" w:eastAsia="ru-RU" w:bidi="ar-SA"/>
        </w:rPr>
        <w:lastRenderedPageBreak/>
        <w:drawing>
          <wp:inline distT="0" distB="0" distL="19050" distR="19050" wp14:anchorId="79114E12">
            <wp:extent cx="5487035" cy="3383915"/>
            <wp:effectExtent l="19050" t="0" r="18415" b="0"/>
            <wp:docPr id="4" name="Diagram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20581D" w:rsidRDefault="00875F7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1.3 – Складові частини математичної компетентності</w:t>
      </w:r>
    </w:p>
    <w:p w:rsidR="0020581D" w:rsidRDefault="0020581D">
      <w:pPr>
        <w:spacing w:after="0" w:line="360" w:lineRule="auto"/>
        <w:ind w:firstLine="709"/>
        <w:jc w:val="both"/>
        <w:rPr>
          <w:rFonts w:ascii="Times New Roman" w:hAnsi="Times New Roman" w:cs="Times New Roman"/>
          <w:sz w:val="28"/>
          <w:szCs w:val="28"/>
        </w:rPr>
      </w:pP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математична компетентність характеризує, як </w:t>
      </w:r>
      <w:r>
        <w:rPr>
          <w:rFonts w:ascii="Times New Roman" w:hAnsi="Times New Roman" w:cs="Times New Roman"/>
          <w:sz w:val="28"/>
          <w:szCs w:val="28"/>
        </w:rPr>
        <w:t>молодші школярі можуть застосовувати математичні знання та навички в реальному житті. Математична компетентність полягає у створенні особистості, яка поєднує математичні знання з особистісними якостями, що визначають бажання та здатність вирішувати проблем</w:t>
      </w:r>
      <w:r>
        <w:rPr>
          <w:rFonts w:ascii="Times New Roman" w:hAnsi="Times New Roman" w:cs="Times New Roman"/>
          <w:sz w:val="28"/>
          <w:szCs w:val="28"/>
        </w:rPr>
        <w:t>ні завдання, які зустрічаються в життєвих ситуаціях і вимагають використання математичних методів розв'язання.</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Всі основні характеристики математичної компетентності відображені в Державному стандарті освіти та Концепції Нової української школи. В них зазн</w:t>
      </w:r>
      <w:r>
        <w:rPr>
          <w:rFonts w:ascii="Times New Roman" w:hAnsi="Times New Roman" w:cs="Times New Roman"/>
          <w:sz w:val="28"/>
          <w:szCs w:val="28"/>
        </w:rPr>
        <w:t>ачено, що математичну компетентність потрібно розглядати як ключову компетентність та предметну, яка дає дітям можливість формувати світогляд.</w:t>
      </w:r>
    </w:p>
    <w:p w:rsidR="0020581D" w:rsidRDefault="0020581D">
      <w:pPr>
        <w:spacing w:after="0" w:line="360" w:lineRule="auto"/>
        <w:ind w:firstLine="709"/>
        <w:jc w:val="both"/>
        <w:rPr>
          <w:rFonts w:ascii="Times New Roman" w:hAnsi="Times New Roman" w:cs="Times New Roman"/>
          <w:sz w:val="28"/>
          <w:szCs w:val="28"/>
        </w:rPr>
      </w:pPr>
    </w:p>
    <w:p w:rsidR="0020581D" w:rsidRDefault="00875F71">
      <w:pPr>
        <w:spacing w:after="0" w:line="360" w:lineRule="auto"/>
        <w:ind w:firstLine="709"/>
        <w:jc w:val="both"/>
        <w:outlineLvl w:val="1"/>
        <w:rPr>
          <w:rFonts w:ascii="Times New Roman" w:hAnsi="Times New Roman" w:cs="Times New Roman"/>
          <w:b/>
          <w:bCs/>
          <w:sz w:val="28"/>
          <w:szCs w:val="28"/>
        </w:rPr>
      </w:pPr>
      <w:bookmarkStart w:id="5" w:name="_Toc152574692"/>
      <w:r>
        <w:rPr>
          <w:rFonts w:ascii="Times New Roman" w:hAnsi="Times New Roman"/>
          <w:b/>
          <w:bCs/>
          <w:sz w:val="28"/>
          <w:szCs w:val="28"/>
        </w:rPr>
        <w:t>1.3. Особливості формування математичної компетентності в учнів початкових класів</w:t>
      </w:r>
      <w:bookmarkEnd w:id="5"/>
    </w:p>
    <w:p w:rsidR="0020581D" w:rsidRDefault="0020581D">
      <w:pPr>
        <w:spacing w:after="0" w:line="360" w:lineRule="auto"/>
        <w:ind w:firstLine="709"/>
        <w:jc w:val="both"/>
        <w:rPr>
          <w:rFonts w:ascii="Times New Roman" w:hAnsi="Times New Roman" w:cs="Times New Roman"/>
          <w:sz w:val="28"/>
          <w:szCs w:val="28"/>
        </w:rPr>
      </w:pP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Початкова школа є найважливіш</w:t>
      </w:r>
      <w:r>
        <w:rPr>
          <w:rFonts w:ascii="Times New Roman" w:hAnsi="Times New Roman" w:cs="Times New Roman"/>
          <w:sz w:val="28"/>
          <w:szCs w:val="28"/>
        </w:rPr>
        <w:t xml:space="preserve">им періодом у розвитку дитини, який характеризується помітними психолого-педагогічними змінами. Розуміння тонкощів дітей цієї вікової категорії є обов’язковим для педагогів, оскільки це </w:t>
      </w:r>
      <w:r>
        <w:rPr>
          <w:rFonts w:ascii="Times New Roman" w:hAnsi="Times New Roman" w:cs="Times New Roman"/>
          <w:sz w:val="28"/>
          <w:szCs w:val="28"/>
        </w:rPr>
        <w:lastRenderedPageBreak/>
        <w:t>створює основу для ефективного навчання та виховання. Психологічно мол</w:t>
      </w:r>
      <w:r>
        <w:rPr>
          <w:rFonts w:ascii="Times New Roman" w:hAnsi="Times New Roman" w:cs="Times New Roman"/>
          <w:sz w:val="28"/>
          <w:szCs w:val="28"/>
        </w:rPr>
        <w:t>одші школярі зазнають значного когнітивного, емоційного та соціального розвитку. На цьому етапі їхні когнітивні здібності швидко розширюються, створюючи більш складні процеси мислення та навички вирішення проблем. Вони починають сприймати абстрактні понятт</w:t>
      </w:r>
      <w:r>
        <w:rPr>
          <w:rFonts w:ascii="Times New Roman" w:hAnsi="Times New Roman" w:cs="Times New Roman"/>
          <w:sz w:val="28"/>
          <w:szCs w:val="28"/>
        </w:rPr>
        <w:t>я і виявляють зростаючу цікавість до навколишнього світу.</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когнітивному плані ця вікова група демонструє підвищену здатність до засвоєння та використання мови. Вони починають закріплювати свої навички читання та письма, переходячи від базового декодування</w:t>
      </w:r>
      <w:r>
        <w:rPr>
          <w:rFonts w:ascii="Times New Roman" w:hAnsi="Times New Roman" w:cs="Times New Roman"/>
          <w:sz w:val="28"/>
          <w:szCs w:val="28"/>
        </w:rPr>
        <w:t xml:space="preserve"> до більш складного розуміння. Педагоги повинні адаптувати педагогічні підходи, які б використовували цю новознайдену мовну майстерність, наголошуючи на діяльності, яка розвиває як грамотність, так і комунікативні навички. Крім того, діти цього віку стають</w:t>
      </w:r>
      <w:r>
        <w:rPr>
          <w:rFonts w:ascii="Times New Roman" w:hAnsi="Times New Roman" w:cs="Times New Roman"/>
          <w:sz w:val="28"/>
          <w:szCs w:val="28"/>
        </w:rPr>
        <w:t xml:space="preserve"> все більш здатними до логічних міркувань, що робить вивчення математики та природничих наук більш доступним і приємним завдяки інтерактивному та практичному навчанню.</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Емоційно молодші школярі відчувають розширення діапазону почуттів і міжособистісної дина</w:t>
      </w:r>
      <w:r>
        <w:rPr>
          <w:rFonts w:ascii="Times New Roman" w:hAnsi="Times New Roman" w:cs="Times New Roman"/>
          <w:sz w:val="28"/>
          <w:szCs w:val="28"/>
        </w:rPr>
        <w:t>міки. Вони стають більш самосвідомими та розвивають почуття ідентичності. Педагоги повинні створити сприятливе середовище, яке заохочує емоційне вираження та допомагає дітям орієнтуватися у стосунках з однолітками. Визнання та вирішення їхніх емоційних пот</w:t>
      </w:r>
      <w:r>
        <w:rPr>
          <w:rFonts w:ascii="Times New Roman" w:hAnsi="Times New Roman" w:cs="Times New Roman"/>
          <w:sz w:val="28"/>
          <w:szCs w:val="28"/>
        </w:rPr>
        <w:t>реб має вирішальне значення для сприяння позитивній та інклюзивній атмосфері навчання.</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соціальному плані діти початкової школи удосконалюють свої навички міжособистісного спілкування. Вони починають формувати більш глибокі дружні стосунки та отримують кр</w:t>
      </w:r>
      <w:r>
        <w:rPr>
          <w:rFonts w:ascii="Times New Roman" w:hAnsi="Times New Roman" w:cs="Times New Roman"/>
          <w:sz w:val="28"/>
          <w:szCs w:val="28"/>
        </w:rPr>
        <w:t>аще розуміння командної роботи. Групова діяльність і можливості для спільного навчання стають важливими компонентами ефективної педагогіки на цьому етапі. Вчителі повинні заохочувати спільні ігри, групові проекти та дискусії, які дозволяють дітям вчитися о</w:t>
      </w:r>
      <w:r>
        <w:rPr>
          <w:rFonts w:ascii="Times New Roman" w:hAnsi="Times New Roman" w:cs="Times New Roman"/>
          <w:sz w:val="28"/>
          <w:szCs w:val="28"/>
        </w:rPr>
        <w:t>дне в одного та розвивати важливі соціальні навички.</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Що стосується фізичного розвитку, то діти удосконалюють свою загальну та дрібну моторику. У цей період часто спостерігається сплеск </w:t>
      </w:r>
      <w:r>
        <w:rPr>
          <w:rFonts w:ascii="Times New Roman" w:hAnsi="Times New Roman" w:cs="Times New Roman"/>
          <w:sz w:val="28"/>
          <w:szCs w:val="28"/>
        </w:rPr>
        <w:lastRenderedPageBreak/>
        <w:t>фізичної активності, що робить фізичне виховання невід’ємною частиною ї</w:t>
      </w:r>
      <w:r>
        <w:rPr>
          <w:rFonts w:ascii="Times New Roman" w:hAnsi="Times New Roman" w:cs="Times New Roman"/>
          <w:sz w:val="28"/>
          <w:szCs w:val="28"/>
        </w:rPr>
        <w:t>хнього навчального шляху. Включення заходів, які сприяють координації, рівновазі та просторовому усвідомленню, має вирішальне значення для підтримки їх загального розвитку.</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Обсяг уваги в цій віковій групі також розширюється, що дозволяє більш зосереджено т</w:t>
      </w:r>
      <w:r>
        <w:rPr>
          <w:rFonts w:ascii="Times New Roman" w:hAnsi="Times New Roman" w:cs="Times New Roman"/>
          <w:sz w:val="28"/>
          <w:szCs w:val="28"/>
        </w:rPr>
        <w:t>а стійко брати участь у навчанні. Однак педагоги повинні збалансувати структуровані уроки з можливістю руху та дослідження, щоб задовольнити енергійну природу дітей на цьому етапі розвитку. Інтеграція методів кінестетичного навчання може бути особливо ефек</w:t>
      </w:r>
      <w:r>
        <w:rPr>
          <w:rFonts w:ascii="Times New Roman" w:hAnsi="Times New Roman" w:cs="Times New Roman"/>
          <w:sz w:val="28"/>
          <w:szCs w:val="28"/>
        </w:rPr>
        <w:t>тивною для привернення їхньої уваги та сприяння глибшому розумінню різних предметів.</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психолого-педагогічні характеристики молодших школярів охоплюють різноманітний спектр когнітивних, емоційних, соціальних і фізичних аспектів. Визнання та врах</w:t>
      </w:r>
      <w:r>
        <w:rPr>
          <w:rFonts w:ascii="Times New Roman" w:hAnsi="Times New Roman" w:cs="Times New Roman"/>
          <w:sz w:val="28"/>
          <w:szCs w:val="28"/>
        </w:rPr>
        <w:t xml:space="preserve">ування цих характеристик є основоположним для педагогів у створенні ефективного навчального досвіду. </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Математика відіграє ключову роль у формуванні пізнавальних здібностей і навичок розв’язувати задачі дітей молодшого шкільного віку. Початкові роки </w:t>
      </w:r>
      <w:r>
        <w:rPr>
          <w:rFonts w:ascii="Times New Roman" w:hAnsi="Times New Roman" w:cs="Times New Roman"/>
          <w:sz w:val="28"/>
          <w:szCs w:val="28"/>
        </w:rPr>
        <w:t xml:space="preserve">навчання мають вирішальне значення для розвитку математичних навичок, які закладають основу для майбутнього академічного успіху. Процес набуття математичних навичок починається з ознайомлення з основними поняттями, такими як рахунок, розпізнавання чисел і </w:t>
      </w:r>
      <w:r>
        <w:rPr>
          <w:rFonts w:ascii="Times New Roman" w:hAnsi="Times New Roman" w:cs="Times New Roman"/>
          <w:sz w:val="28"/>
          <w:szCs w:val="28"/>
        </w:rPr>
        <w:t>прості арифметичні дії. Цей ранній досвід прокладає шлях до більш складного математичного мислення.</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початковій школі педагоги використовують різні педагогічні стратегії для розвитку математичних навичок. Практичні заняття, інтерактивні ігри та реальні </w:t>
      </w:r>
      <w:r>
        <w:rPr>
          <w:rFonts w:ascii="Times New Roman" w:hAnsi="Times New Roman" w:cs="Times New Roman"/>
          <w:sz w:val="28"/>
          <w:szCs w:val="28"/>
        </w:rPr>
        <w:t>програми включені в навчальний план, щоб зробити навчання приємним і значущим для молодих учнів. Акцент робиться не лише на механічному запам’ятовуванні, а й на розумінні основних принципів математики. Цей підхід допомагає дітям розвинути глибоке концептуа</w:t>
      </w:r>
      <w:r>
        <w:rPr>
          <w:rFonts w:ascii="Times New Roman" w:hAnsi="Times New Roman" w:cs="Times New Roman"/>
          <w:sz w:val="28"/>
          <w:szCs w:val="28"/>
        </w:rPr>
        <w:t>льне розуміння, яке виходить за рамки простих процедурних знань.</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Розвиток математичних компетенцій йде пліч-о-пліч із вдосконаленням критичного мислення та аналітичних навичок. Діти молодшого шкільного віку вчаться систематично підходити до проблем, розбив</w:t>
      </w:r>
      <w:r>
        <w:rPr>
          <w:rFonts w:ascii="Times New Roman" w:hAnsi="Times New Roman" w:cs="Times New Roman"/>
          <w:sz w:val="28"/>
          <w:szCs w:val="28"/>
        </w:rPr>
        <w:t>ати їх на зрозумілі кроки та застосовувати відповідні математичні методи для пошуку рішень. Це не тільки готує їх до академічних завдань, але й озброює їх цінними навичками, застосовними в різних аспектах життя.</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Методи оцінювання з математики в початковій </w:t>
      </w:r>
      <w:r>
        <w:rPr>
          <w:rFonts w:ascii="Times New Roman" w:hAnsi="Times New Roman" w:cs="Times New Roman"/>
          <w:sz w:val="28"/>
          <w:szCs w:val="28"/>
        </w:rPr>
        <w:t>школі призначені для оцінки не лише обчислювальних навичок, але й здатності міркувати та самостійно розв’язувати проблеми. Завдяки формативному та підсумковому оцінюванню викладачі можуть визначити індивідуальні навчальні потреби та відповідно адаптувати н</w:t>
      </w:r>
      <w:r>
        <w:rPr>
          <w:rFonts w:ascii="Times New Roman" w:hAnsi="Times New Roman" w:cs="Times New Roman"/>
          <w:sz w:val="28"/>
          <w:szCs w:val="28"/>
        </w:rPr>
        <w:t>авчання. Цей індивідуальний підхід гарантує, що кожна дитина прогресує в темпі, який відповідає її унікальному стилю навчання, сприяючи позитивному ставленню до математики.</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Використання технологій у навчанні математики в початковій школі ще більше сприяє ф</w:t>
      </w:r>
      <w:r>
        <w:rPr>
          <w:rFonts w:ascii="Times New Roman" w:hAnsi="Times New Roman" w:cs="Times New Roman"/>
          <w:sz w:val="28"/>
          <w:szCs w:val="28"/>
        </w:rPr>
        <w:t>ормуванню математичних компетентностей. Освітні програми, інтерактивне програмне забезпечення та цифрові ресурси залучають дітей до динамічного навчання. Ці інструменти не тільки роблять навчання більш приємним, але й надають можливості для практичного дос</w:t>
      </w:r>
      <w:r>
        <w:rPr>
          <w:rFonts w:ascii="Times New Roman" w:hAnsi="Times New Roman" w:cs="Times New Roman"/>
          <w:sz w:val="28"/>
          <w:szCs w:val="28"/>
        </w:rPr>
        <w:t>лідження, закріплюючи математичні концепції таким чином, щоб резонувати з технічно підкованим поколінням.</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Спільне навчання значною мірою сприяє формуванню математичної компетентності. Групова діяльність, взаємодія «рівний-рівному» та обговорення в класі сп</w:t>
      </w:r>
      <w:r>
        <w:rPr>
          <w:rFonts w:ascii="Times New Roman" w:hAnsi="Times New Roman" w:cs="Times New Roman"/>
          <w:sz w:val="28"/>
          <w:szCs w:val="28"/>
        </w:rPr>
        <w:t>рияють обміну ідеями та різноманітними підходами до вирішення проблем. Діти вчаться не лише у своїх вчителів, а й у однолітків, створюючи сприятливе навчальне середовище, яке заохочує активну участь і взаєморозуміння.</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Вчитель як і раніше залишається центра</w:t>
      </w:r>
      <w:r>
        <w:rPr>
          <w:rFonts w:ascii="Times New Roman" w:hAnsi="Times New Roman" w:cs="Times New Roman"/>
          <w:sz w:val="28"/>
          <w:szCs w:val="28"/>
        </w:rPr>
        <w:t xml:space="preserve">льною ланкою процесу навчання, з двома найважливішими функціями підтримки мотивації, сприяння формуванню пізнавальних потреб та модифікації процесу навчання класу або конкретного учня. </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У сучасному високоінформативному середовищі вчитель і учень рівні дост</w:t>
      </w:r>
      <w:r>
        <w:rPr>
          <w:rFonts w:ascii="Times New Roman" w:hAnsi="Times New Roman" w:cs="Times New Roman"/>
          <w:sz w:val="28"/>
          <w:szCs w:val="28"/>
        </w:rPr>
        <w:t xml:space="preserve">упу до інформації, змісту навчання, тому вчитель не може бути головним чи єдиним джерелом фактів, ідей, принципів та іншої інформації. Його нову роль можна охарактеризувати як наставництво. Він поводир, який вводить учнів в освітній простір, світ знання і </w:t>
      </w:r>
      <w:r>
        <w:rPr>
          <w:rFonts w:ascii="Times New Roman" w:hAnsi="Times New Roman" w:cs="Times New Roman"/>
          <w:sz w:val="28"/>
          <w:szCs w:val="28"/>
        </w:rPr>
        <w:t>світ незнання. Однак за вчителем зберігаються і багато старих ролей. Зокрема, при навчанні математиці учень дуже часто стикається з проблемою розуміння і, як показує досвід, з нею учень без діалогу з учителем упоратися не може, навіть при використанні найс</w:t>
      </w:r>
      <w:r>
        <w:rPr>
          <w:rFonts w:ascii="Times New Roman" w:hAnsi="Times New Roman" w:cs="Times New Roman"/>
          <w:sz w:val="28"/>
          <w:szCs w:val="28"/>
        </w:rPr>
        <w:t>учасніших інформаційних технологій. Архітектура математичного знання вимагає особливої культури, як засвоєння, і викладання. Тому вчитель математики був і залишається людиною, яка роз’яснює смисли різних математичних текстів.</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РISA були виділені три ієрархі</w:t>
      </w:r>
      <w:r>
        <w:rPr>
          <w:rFonts w:ascii="Times New Roman" w:hAnsi="Times New Roman" w:cs="Times New Roman"/>
          <w:sz w:val="28"/>
          <w:szCs w:val="28"/>
        </w:rPr>
        <w:t>чні рівні математичної компетентності:</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Перший рівень (рівень відтворення) – це пряме застосування у знайомій ситуації відомих фактів, стандартних прийомів, розпізнавання математичних об'єктів та властивостей, виконання стандартних процедур, застосування ві</w:t>
      </w:r>
      <w:r>
        <w:rPr>
          <w:rFonts w:ascii="Times New Roman" w:hAnsi="Times New Roman" w:cs="Times New Roman"/>
          <w:sz w:val="28"/>
          <w:szCs w:val="28"/>
        </w:rPr>
        <w:t>домих алгоритмів та технічних навичок, робота зі стандартними, знайомими виразами та формулами, безпосереднє виконання обчислень.</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Другий рівень (рівень встановлення зв'язків) будується на репродуктивній діяльності з вирішення завдань, які, хоч і не є типов</w:t>
      </w:r>
      <w:r>
        <w:rPr>
          <w:rFonts w:ascii="Times New Roman" w:hAnsi="Times New Roman" w:cs="Times New Roman"/>
          <w:sz w:val="28"/>
          <w:szCs w:val="28"/>
        </w:rPr>
        <w:t>ими, але все ж таки, знайомі учням або виходять за рамки відомого лише в дуже малій мірі. Зміст завдання підказує, матеріал якого розділу математики треба використовувати і які відомі методи застосувати. Зазвичай у цих завданнях є більше вимог до інтерпрет</w:t>
      </w:r>
      <w:r>
        <w:rPr>
          <w:rFonts w:ascii="Times New Roman" w:hAnsi="Times New Roman" w:cs="Times New Roman"/>
          <w:sz w:val="28"/>
          <w:szCs w:val="28"/>
        </w:rPr>
        <w:t>ації рішення, вони передбачають встановлення зв'язків між різними уявленнями ситуації, описаної у завданні, чи встановлення зв'язків між даними за умови завдань.</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Третій рівень (рівень міркувань) будується як розвиток попереднього рівня. Для вирішення завда</w:t>
      </w:r>
      <w:r>
        <w:rPr>
          <w:rFonts w:ascii="Times New Roman" w:hAnsi="Times New Roman" w:cs="Times New Roman"/>
          <w:sz w:val="28"/>
          <w:szCs w:val="28"/>
        </w:rPr>
        <w:t xml:space="preserve">нь цього рівня потрібна певна інтуїція, роздуми та творчість у виборі математичного інструментарію, інтегрування знань із різних розділів курсу математики, самостійна розробка алгоритму дій. </w:t>
      </w:r>
      <w:r>
        <w:rPr>
          <w:rFonts w:ascii="Times New Roman" w:hAnsi="Times New Roman" w:cs="Times New Roman"/>
          <w:sz w:val="28"/>
          <w:szCs w:val="28"/>
        </w:rPr>
        <w:lastRenderedPageBreak/>
        <w:t>Завдання, як правило, включають більше даних, від учнів часто пот</w:t>
      </w:r>
      <w:r>
        <w:rPr>
          <w:rFonts w:ascii="Times New Roman" w:hAnsi="Times New Roman" w:cs="Times New Roman"/>
          <w:sz w:val="28"/>
          <w:szCs w:val="28"/>
        </w:rPr>
        <w:t xml:space="preserve">рібно знайти закономірність, провести узагальнення та пояснити чи обґрунтувати отримані результати </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Математичні компетентності, які можна формувати через спеціально розроблену систему завдань:</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група – завдання, у яких потрібно відтворити факти та методи,</w:t>
      </w:r>
      <w:r>
        <w:rPr>
          <w:rFonts w:ascii="Times New Roman" w:hAnsi="Times New Roman" w:cs="Times New Roman"/>
          <w:sz w:val="28"/>
          <w:szCs w:val="28"/>
        </w:rPr>
        <w:t xml:space="preserve"> виконати обчислення;</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група – завдання, у яких потрібно встановити зв'язки та інтегрувати матеріал із різних галузей математики;</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група – завдання, у яких потрібно виділити у життєвих ситуаціях проблему, розв'язувану засобами математики, побудувати моде</w:t>
      </w:r>
      <w:r>
        <w:rPr>
          <w:rFonts w:ascii="Times New Roman" w:hAnsi="Times New Roman" w:cs="Times New Roman"/>
          <w:sz w:val="28"/>
          <w:szCs w:val="28"/>
        </w:rPr>
        <w:t>ль розв'язання</w:t>
      </w:r>
    </w:p>
    <w:p w:rsidR="0020581D" w:rsidRDefault="00875F71">
      <w:pPr>
        <w:pStyle w:val="af3"/>
        <w:spacing w:beforeAutospacing="0" w:after="0" w:afterAutospacing="0" w:line="360" w:lineRule="auto"/>
        <w:ind w:firstLine="709"/>
        <w:jc w:val="both"/>
        <w:rPr>
          <w:sz w:val="28"/>
          <w:szCs w:val="28"/>
          <w:lang w:val="uk-UA"/>
        </w:rPr>
      </w:pPr>
      <w:r>
        <w:rPr>
          <w:sz w:val="28"/>
          <w:szCs w:val="28"/>
          <w:lang w:val="uk-UA"/>
        </w:rPr>
        <w:t>Математична компетентність вважається сформованою, якщо молодший школяр:</w:t>
      </w:r>
    </w:p>
    <w:p w:rsidR="0020581D" w:rsidRDefault="00875F71">
      <w:pPr>
        <w:pStyle w:val="af3"/>
        <w:numPr>
          <w:ilvl w:val="0"/>
          <w:numId w:val="13"/>
        </w:numPr>
        <w:tabs>
          <w:tab w:val="left" w:pos="993"/>
        </w:tabs>
        <w:spacing w:beforeAutospacing="0" w:after="0" w:afterAutospacing="0" w:line="360" w:lineRule="auto"/>
        <w:ind w:left="0" w:firstLine="709"/>
        <w:jc w:val="both"/>
        <w:rPr>
          <w:sz w:val="28"/>
          <w:szCs w:val="28"/>
          <w:lang w:val="uk-UA"/>
        </w:rPr>
      </w:pPr>
      <w:r>
        <w:rPr>
          <w:sz w:val="28"/>
          <w:szCs w:val="28"/>
          <w:lang w:val="uk-UA"/>
        </w:rPr>
        <w:t>розуміє причини вивчення математика;</w:t>
      </w:r>
    </w:p>
    <w:p w:rsidR="0020581D" w:rsidRDefault="00875F71">
      <w:pPr>
        <w:pStyle w:val="af3"/>
        <w:numPr>
          <w:ilvl w:val="0"/>
          <w:numId w:val="13"/>
        </w:numPr>
        <w:tabs>
          <w:tab w:val="left" w:pos="993"/>
        </w:tabs>
        <w:spacing w:beforeAutospacing="0" w:after="0" w:afterAutospacing="0" w:line="360" w:lineRule="auto"/>
        <w:ind w:left="0" w:firstLine="709"/>
        <w:jc w:val="both"/>
        <w:rPr>
          <w:sz w:val="28"/>
          <w:szCs w:val="28"/>
          <w:lang w:val="uk-UA"/>
        </w:rPr>
      </w:pPr>
      <w:r>
        <w:rPr>
          <w:sz w:val="28"/>
          <w:szCs w:val="28"/>
          <w:lang w:val="uk-UA"/>
        </w:rPr>
        <w:t>вміє вирішувати проблеми, використовуючи математичні методи;</w:t>
      </w:r>
    </w:p>
    <w:p w:rsidR="0020581D" w:rsidRDefault="00875F71">
      <w:pPr>
        <w:pStyle w:val="af3"/>
        <w:numPr>
          <w:ilvl w:val="0"/>
          <w:numId w:val="13"/>
        </w:numPr>
        <w:tabs>
          <w:tab w:val="left" w:pos="993"/>
        </w:tabs>
        <w:spacing w:beforeAutospacing="0" w:after="0" w:afterAutospacing="0" w:line="360" w:lineRule="auto"/>
        <w:ind w:left="0" w:firstLine="709"/>
        <w:jc w:val="both"/>
        <w:rPr>
          <w:sz w:val="28"/>
          <w:szCs w:val="28"/>
          <w:lang w:val="uk-UA"/>
        </w:rPr>
      </w:pPr>
      <w:r>
        <w:rPr>
          <w:sz w:val="28"/>
          <w:szCs w:val="28"/>
          <w:lang w:val="uk-UA"/>
        </w:rPr>
        <w:t xml:space="preserve">мислить логічно і виконує дії згідно з алгоритмом; </w:t>
      </w:r>
    </w:p>
    <w:p w:rsidR="0020581D" w:rsidRDefault="00875F71">
      <w:pPr>
        <w:pStyle w:val="af3"/>
        <w:numPr>
          <w:ilvl w:val="0"/>
          <w:numId w:val="13"/>
        </w:numPr>
        <w:tabs>
          <w:tab w:val="left" w:pos="993"/>
        </w:tabs>
        <w:spacing w:beforeAutospacing="0" w:after="0" w:afterAutospacing="0" w:line="360" w:lineRule="auto"/>
        <w:ind w:left="0" w:firstLine="709"/>
        <w:jc w:val="both"/>
        <w:rPr>
          <w:sz w:val="28"/>
          <w:szCs w:val="28"/>
          <w:lang w:val="uk-UA"/>
        </w:rPr>
      </w:pPr>
      <w:r>
        <w:rPr>
          <w:sz w:val="28"/>
          <w:szCs w:val="28"/>
          <w:lang w:val="uk-UA"/>
        </w:rPr>
        <w:t>використовує графі</w:t>
      </w:r>
      <w:r>
        <w:rPr>
          <w:sz w:val="28"/>
          <w:szCs w:val="28"/>
          <w:lang w:val="uk-UA"/>
        </w:rPr>
        <w:t xml:space="preserve">чну та символьну інформацію; </w:t>
      </w:r>
    </w:p>
    <w:p w:rsidR="0020581D" w:rsidRDefault="00875F71">
      <w:pPr>
        <w:pStyle w:val="af3"/>
        <w:numPr>
          <w:ilvl w:val="0"/>
          <w:numId w:val="13"/>
        </w:numPr>
        <w:tabs>
          <w:tab w:val="left" w:pos="993"/>
        </w:tabs>
        <w:spacing w:beforeAutospacing="0" w:after="0" w:afterAutospacing="0" w:line="360" w:lineRule="auto"/>
        <w:ind w:left="0" w:firstLine="709"/>
        <w:jc w:val="both"/>
        <w:rPr>
          <w:sz w:val="28"/>
          <w:szCs w:val="28"/>
          <w:lang w:val="uk-UA"/>
        </w:rPr>
      </w:pPr>
      <w:r>
        <w:rPr>
          <w:sz w:val="28"/>
          <w:szCs w:val="28"/>
          <w:lang w:val="uk-UA"/>
        </w:rPr>
        <w:t>орієнтується в просторі та на площині;</w:t>
      </w:r>
    </w:p>
    <w:p w:rsidR="0020581D" w:rsidRDefault="00875F71">
      <w:pPr>
        <w:pStyle w:val="af3"/>
        <w:numPr>
          <w:ilvl w:val="0"/>
          <w:numId w:val="13"/>
        </w:numPr>
        <w:tabs>
          <w:tab w:val="left" w:pos="993"/>
        </w:tabs>
        <w:spacing w:beforeAutospacing="0" w:after="0" w:afterAutospacing="0" w:line="360" w:lineRule="auto"/>
        <w:ind w:left="0" w:firstLine="709"/>
        <w:jc w:val="both"/>
        <w:rPr>
          <w:sz w:val="28"/>
          <w:szCs w:val="28"/>
          <w:lang w:val="uk-UA"/>
        </w:rPr>
      </w:pPr>
      <w:r>
        <w:rPr>
          <w:sz w:val="28"/>
          <w:szCs w:val="28"/>
          <w:lang w:val="uk-UA"/>
        </w:rPr>
        <w:t xml:space="preserve">застосовує навички обчислень і вимірювань на практиці; </w:t>
      </w:r>
    </w:p>
    <w:p w:rsidR="0020581D" w:rsidRDefault="00875F71">
      <w:pPr>
        <w:pStyle w:val="af3"/>
        <w:numPr>
          <w:ilvl w:val="0"/>
          <w:numId w:val="13"/>
        </w:numPr>
        <w:tabs>
          <w:tab w:val="left" w:pos="993"/>
        </w:tabs>
        <w:spacing w:beforeAutospacing="0" w:after="0" w:afterAutospacing="0" w:line="360" w:lineRule="auto"/>
        <w:ind w:left="0" w:firstLine="709"/>
        <w:jc w:val="both"/>
        <w:rPr>
          <w:sz w:val="28"/>
          <w:szCs w:val="28"/>
          <w:lang w:val="uk-UA"/>
        </w:rPr>
      </w:pPr>
      <w:r>
        <w:rPr>
          <w:sz w:val="28"/>
          <w:szCs w:val="28"/>
          <w:lang w:val="uk-UA"/>
        </w:rPr>
        <w:t>проявляє інтерес до математики.</w:t>
      </w:r>
    </w:p>
    <w:p w:rsidR="0020581D" w:rsidRDefault="00875F71">
      <w:pPr>
        <w:pStyle w:val="af3"/>
        <w:spacing w:beforeAutospacing="0" w:after="0" w:afterAutospacing="0" w:line="360" w:lineRule="auto"/>
        <w:ind w:firstLine="709"/>
        <w:jc w:val="both"/>
        <w:rPr>
          <w:sz w:val="28"/>
          <w:szCs w:val="28"/>
          <w:lang w:val="uk-UA"/>
        </w:rPr>
      </w:pPr>
      <w:r>
        <w:rPr>
          <w:sz w:val="28"/>
          <w:szCs w:val="28"/>
          <w:lang w:val="uk-UA"/>
        </w:rPr>
        <w:t>Результатом вивчення математики в початковій школі повинне стати набуття відповідних вмінь, що включає в себе розуміння математичних концепцій, здатність використовувати математичні операції і методи, логічне мислення, вміння вирішувати математичні завданн</w:t>
      </w:r>
      <w:r>
        <w:rPr>
          <w:sz w:val="28"/>
          <w:szCs w:val="28"/>
          <w:lang w:val="uk-UA"/>
        </w:rPr>
        <w:t xml:space="preserve">я та застосовувати їх у практичних ситуаціях (табл.1.1). </w:t>
      </w:r>
    </w:p>
    <w:p w:rsidR="0020581D" w:rsidRDefault="0020581D">
      <w:pPr>
        <w:pStyle w:val="af3"/>
        <w:spacing w:beforeAutospacing="0" w:after="0" w:afterAutospacing="0" w:line="360" w:lineRule="auto"/>
        <w:ind w:firstLine="709"/>
        <w:jc w:val="both"/>
        <w:rPr>
          <w:sz w:val="28"/>
          <w:szCs w:val="28"/>
          <w:lang w:val="uk-UA"/>
        </w:rPr>
      </w:pPr>
    </w:p>
    <w:p w:rsidR="0020581D" w:rsidRDefault="0020581D">
      <w:pPr>
        <w:pStyle w:val="af3"/>
        <w:spacing w:beforeAutospacing="0" w:after="0" w:afterAutospacing="0" w:line="360" w:lineRule="auto"/>
        <w:ind w:firstLine="709"/>
        <w:jc w:val="both"/>
        <w:rPr>
          <w:sz w:val="28"/>
          <w:szCs w:val="28"/>
          <w:lang w:val="uk-UA"/>
        </w:rPr>
      </w:pPr>
    </w:p>
    <w:p w:rsidR="0020581D" w:rsidRDefault="0020581D">
      <w:pPr>
        <w:pStyle w:val="af3"/>
        <w:spacing w:beforeAutospacing="0" w:after="0" w:afterAutospacing="0" w:line="360" w:lineRule="auto"/>
        <w:ind w:firstLine="709"/>
        <w:jc w:val="both"/>
        <w:rPr>
          <w:sz w:val="28"/>
          <w:szCs w:val="28"/>
          <w:lang w:val="uk-UA"/>
        </w:rPr>
      </w:pPr>
    </w:p>
    <w:p w:rsidR="0020581D" w:rsidRDefault="0020581D">
      <w:pPr>
        <w:pStyle w:val="af3"/>
        <w:spacing w:beforeAutospacing="0" w:after="0" w:afterAutospacing="0" w:line="360" w:lineRule="auto"/>
        <w:ind w:firstLine="709"/>
        <w:jc w:val="both"/>
        <w:rPr>
          <w:sz w:val="28"/>
          <w:szCs w:val="28"/>
          <w:lang w:val="uk-UA"/>
        </w:rPr>
      </w:pPr>
    </w:p>
    <w:p w:rsidR="0020581D" w:rsidRDefault="0020581D">
      <w:pPr>
        <w:pStyle w:val="af3"/>
        <w:spacing w:beforeAutospacing="0" w:after="0" w:afterAutospacing="0" w:line="360" w:lineRule="auto"/>
        <w:ind w:firstLine="709"/>
        <w:jc w:val="both"/>
        <w:rPr>
          <w:sz w:val="28"/>
          <w:szCs w:val="28"/>
          <w:lang w:val="uk-UA"/>
        </w:rPr>
      </w:pPr>
    </w:p>
    <w:p w:rsidR="0020581D" w:rsidRDefault="00875F71">
      <w:pPr>
        <w:pStyle w:val="af3"/>
        <w:spacing w:beforeAutospacing="0" w:after="0" w:afterAutospacing="0" w:line="360" w:lineRule="auto"/>
        <w:ind w:firstLine="709"/>
        <w:jc w:val="right"/>
        <w:rPr>
          <w:sz w:val="28"/>
          <w:szCs w:val="28"/>
          <w:lang w:val="uk-UA"/>
        </w:rPr>
      </w:pPr>
      <w:r>
        <w:rPr>
          <w:sz w:val="28"/>
          <w:szCs w:val="28"/>
          <w:lang w:val="uk-UA"/>
        </w:rPr>
        <w:lastRenderedPageBreak/>
        <w:t>Таблиця 1.1</w:t>
      </w:r>
    </w:p>
    <w:p w:rsidR="0020581D" w:rsidRDefault="00875F71">
      <w:pPr>
        <w:pStyle w:val="af3"/>
        <w:spacing w:beforeAutospacing="0" w:after="0" w:afterAutospacing="0" w:line="360" w:lineRule="auto"/>
        <w:jc w:val="center"/>
        <w:rPr>
          <w:sz w:val="28"/>
          <w:szCs w:val="28"/>
          <w:lang w:val="uk-UA"/>
        </w:rPr>
      </w:pPr>
      <w:r>
        <w:rPr>
          <w:sz w:val="28"/>
          <w:szCs w:val="28"/>
          <w:lang w:val="uk-UA"/>
        </w:rPr>
        <w:t>Математичні вміння учня початкових класів</w:t>
      </w:r>
    </w:p>
    <w:tbl>
      <w:tblPr>
        <w:tblStyle w:val="af9"/>
        <w:tblW w:w="9351" w:type="dxa"/>
        <w:tblLayout w:type="fixed"/>
        <w:tblLook w:val="04A0" w:firstRow="1" w:lastRow="0" w:firstColumn="1" w:lastColumn="0" w:noHBand="0" w:noVBand="1"/>
      </w:tblPr>
      <w:tblGrid>
        <w:gridCol w:w="2939"/>
        <w:gridCol w:w="6412"/>
      </w:tblGrid>
      <w:tr w:rsidR="0020581D">
        <w:tc>
          <w:tcPr>
            <w:tcW w:w="2939" w:type="dxa"/>
          </w:tcPr>
          <w:p w:rsidR="0020581D" w:rsidRDefault="00875F71">
            <w:pPr>
              <w:pStyle w:val="af3"/>
              <w:spacing w:beforeAutospacing="0" w:after="0" w:afterAutospacing="0" w:line="360" w:lineRule="auto"/>
              <w:jc w:val="center"/>
              <w:rPr>
                <w:sz w:val="28"/>
                <w:szCs w:val="28"/>
                <w:lang w:val="uk-UA"/>
              </w:rPr>
            </w:pPr>
            <w:r>
              <w:rPr>
                <w:rStyle w:val="a3"/>
                <w:b w:val="0"/>
                <w:bCs w:val="0"/>
                <w:sz w:val="28"/>
                <w:szCs w:val="28"/>
                <w:lang w:val="uk-UA"/>
              </w:rPr>
              <w:t>Групи вмінь</w:t>
            </w:r>
          </w:p>
        </w:tc>
        <w:tc>
          <w:tcPr>
            <w:tcW w:w="6411" w:type="dxa"/>
          </w:tcPr>
          <w:p w:rsidR="0020581D" w:rsidRDefault="00875F71">
            <w:pPr>
              <w:pStyle w:val="af3"/>
              <w:spacing w:beforeAutospacing="0" w:after="0" w:afterAutospacing="0" w:line="360" w:lineRule="auto"/>
              <w:jc w:val="center"/>
              <w:rPr>
                <w:sz w:val="28"/>
                <w:szCs w:val="28"/>
                <w:lang w:val="uk-UA"/>
              </w:rPr>
            </w:pPr>
            <w:r>
              <w:rPr>
                <w:rStyle w:val="a3"/>
                <w:b w:val="0"/>
                <w:bCs w:val="0"/>
                <w:sz w:val="28"/>
                <w:szCs w:val="28"/>
                <w:lang w:val="uk-UA"/>
              </w:rPr>
              <w:t>Приклади</w:t>
            </w:r>
          </w:p>
        </w:tc>
      </w:tr>
      <w:tr w:rsidR="0020581D">
        <w:tc>
          <w:tcPr>
            <w:tcW w:w="2939" w:type="dxa"/>
          </w:tcPr>
          <w:p w:rsidR="0020581D" w:rsidRDefault="00875F71">
            <w:pPr>
              <w:pStyle w:val="af3"/>
              <w:spacing w:beforeAutospacing="0" w:after="0" w:afterAutospacing="0" w:line="360" w:lineRule="auto"/>
              <w:rPr>
                <w:sz w:val="28"/>
                <w:szCs w:val="28"/>
                <w:lang w:val="uk-UA"/>
              </w:rPr>
            </w:pPr>
            <w:r>
              <w:rPr>
                <w:sz w:val="28"/>
                <w:szCs w:val="28"/>
                <w:lang w:val="uk-UA"/>
              </w:rPr>
              <w:t>Обчислювальні вміння</w:t>
            </w:r>
          </w:p>
        </w:tc>
        <w:tc>
          <w:tcPr>
            <w:tcW w:w="6411" w:type="dxa"/>
          </w:tcPr>
          <w:p w:rsidR="0020581D" w:rsidRDefault="00875F71">
            <w:pPr>
              <w:numPr>
                <w:ilvl w:val="0"/>
                <w:numId w:val="14"/>
              </w:numPr>
              <w:tabs>
                <w:tab w:val="clear" w:pos="720"/>
              </w:tabs>
              <w:suppressAutoHyphens w:val="0"/>
              <w:spacing w:after="0" w:line="360" w:lineRule="auto"/>
              <w:ind w:left="215" w:hanging="215"/>
              <w:rPr>
                <w:rFonts w:ascii="Times New Roman" w:hAnsi="Times New Roman" w:cs="Times New Roman"/>
                <w:sz w:val="28"/>
                <w:szCs w:val="28"/>
              </w:rPr>
            </w:pPr>
            <w:r>
              <w:rPr>
                <w:rFonts w:ascii="Times New Roman" w:hAnsi="Times New Roman" w:cs="Times New Roman"/>
                <w:sz w:val="28"/>
                <w:szCs w:val="28"/>
              </w:rPr>
              <w:t>порівнює величини, числа</w:t>
            </w:r>
          </w:p>
          <w:p w:rsidR="0020581D" w:rsidRDefault="00875F71">
            <w:pPr>
              <w:numPr>
                <w:ilvl w:val="0"/>
                <w:numId w:val="14"/>
              </w:numPr>
              <w:tabs>
                <w:tab w:val="clear" w:pos="720"/>
              </w:tabs>
              <w:suppressAutoHyphens w:val="0"/>
              <w:spacing w:after="0" w:line="360" w:lineRule="auto"/>
              <w:ind w:left="215" w:hanging="215"/>
              <w:rPr>
                <w:rFonts w:ascii="Times New Roman" w:hAnsi="Times New Roman" w:cs="Times New Roman"/>
                <w:sz w:val="28"/>
                <w:szCs w:val="28"/>
              </w:rPr>
            </w:pPr>
            <w:r>
              <w:rPr>
                <w:rFonts w:ascii="Times New Roman" w:hAnsi="Times New Roman" w:cs="Times New Roman"/>
                <w:sz w:val="28"/>
                <w:szCs w:val="28"/>
              </w:rPr>
              <w:t>виконує прості математичні дії</w:t>
            </w:r>
          </w:p>
        </w:tc>
      </w:tr>
      <w:tr w:rsidR="0020581D">
        <w:tc>
          <w:tcPr>
            <w:tcW w:w="2939" w:type="dxa"/>
          </w:tcPr>
          <w:p w:rsidR="0020581D" w:rsidRDefault="00875F71">
            <w:pPr>
              <w:pStyle w:val="af3"/>
              <w:spacing w:beforeAutospacing="0" w:after="0" w:afterAutospacing="0" w:line="360" w:lineRule="auto"/>
              <w:rPr>
                <w:sz w:val="28"/>
                <w:szCs w:val="28"/>
                <w:lang w:val="uk-UA"/>
              </w:rPr>
            </w:pPr>
            <w:r>
              <w:rPr>
                <w:sz w:val="28"/>
                <w:szCs w:val="28"/>
                <w:lang w:val="uk-UA"/>
              </w:rPr>
              <w:t>Інформаційно-графічні вміння</w:t>
            </w:r>
          </w:p>
        </w:tc>
        <w:tc>
          <w:tcPr>
            <w:tcW w:w="6411" w:type="dxa"/>
          </w:tcPr>
          <w:p w:rsidR="0020581D" w:rsidRDefault="00875F71">
            <w:pPr>
              <w:numPr>
                <w:ilvl w:val="0"/>
                <w:numId w:val="15"/>
              </w:numPr>
              <w:tabs>
                <w:tab w:val="clear" w:pos="720"/>
              </w:tabs>
              <w:suppressAutoHyphens w:val="0"/>
              <w:spacing w:after="0" w:line="360" w:lineRule="auto"/>
              <w:ind w:left="215" w:hanging="215"/>
              <w:rPr>
                <w:rFonts w:ascii="Times New Roman" w:hAnsi="Times New Roman" w:cs="Times New Roman"/>
                <w:sz w:val="28"/>
                <w:szCs w:val="28"/>
              </w:rPr>
            </w:pPr>
            <w:r>
              <w:rPr>
                <w:rFonts w:ascii="Times New Roman" w:hAnsi="Times New Roman" w:cs="Times New Roman"/>
                <w:sz w:val="28"/>
                <w:szCs w:val="28"/>
              </w:rPr>
              <w:t xml:space="preserve">працює з </w:t>
            </w:r>
            <w:r>
              <w:rPr>
                <w:rFonts w:ascii="Times New Roman" w:hAnsi="Times New Roman" w:cs="Times New Roman"/>
                <w:sz w:val="28"/>
                <w:szCs w:val="28"/>
              </w:rPr>
              <w:t>числами</w:t>
            </w:r>
          </w:p>
          <w:p w:rsidR="0020581D" w:rsidRDefault="00875F71">
            <w:pPr>
              <w:numPr>
                <w:ilvl w:val="0"/>
                <w:numId w:val="15"/>
              </w:numPr>
              <w:tabs>
                <w:tab w:val="clear" w:pos="720"/>
              </w:tabs>
              <w:suppressAutoHyphens w:val="0"/>
              <w:spacing w:after="0" w:line="360" w:lineRule="auto"/>
              <w:ind w:left="215" w:hanging="215"/>
              <w:rPr>
                <w:rFonts w:ascii="Times New Roman" w:hAnsi="Times New Roman" w:cs="Times New Roman"/>
                <w:sz w:val="28"/>
                <w:szCs w:val="28"/>
              </w:rPr>
            </w:pPr>
            <w:r>
              <w:rPr>
                <w:rFonts w:ascii="Times New Roman" w:hAnsi="Times New Roman" w:cs="Times New Roman"/>
                <w:sz w:val="28"/>
                <w:szCs w:val="28"/>
              </w:rPr>
              <w:t>орієнтується у вимірювальних одиницях</w:t>
            </w:r>
          </w:p>
          <w:p w:rsidR="0020581D" w:rsidRDefault="00875F71">
            <w:pPr>
              <w:numPr>
                <w:ilvl w:val="0"/>
                <w:numId w:val="15"/>
              </w:numPr>
              <w:tabs>
                <w:tab w:val="clear" w:pos="720"/>
              </w:tabs>
              <w:suppressAutoHyphens w:val="0"/>
              <w:spacing w:after="0" w:line="360" w:lineRule="auto"/>
              <w:ind w:left="215" w:hanging="215"/>
              <w:rPr>
                <w:rFonts w:ascii="Times New Roman" w:hAnsi="Times New Roman" w:cs="Times New Roman"/>
                <w:sz w:val="28"/>
                <w:szCs w:val="28"/>
              </w:rPr>
            </w:pPr>
            <w:r>
              <w:rPr>
                <w:rFonts w:ascii="Times New Roman" w:hAnsi="Times New Roman" w:cs="Times New Roman"/>
                <w:sz w:val="28"/>
                <w:szCs w:val="28"/>
              </w:rPr>
              <w:t>працює з інформацією в таблицях і схемах</w:t>
            </w:r>
          </w:p>
          <w:p w:rsidR="0020581D" w:rsidRDefault="00875F71">
            <w:pPr>
              <w:numPr>
                <w:ilvl w:val="0"/>
                <w:numId w:val="15"/>
              </w:numPr>
              <w:tabs>
                <w:tab w:val="clear" w:pos="720"/>
              </w:tabs>
              <w:suppressAutoHyphens w:val="0"/>
              <w:spacing w:after="0" w:line="360" w:lineRule="auto"/>
              <w:ind w:left="215" w:hanging="215"/>
              <w:rPr>
                <w:rFonts w:ascii="Times New Roman" w:hAnsi="Times New Roman" w:cs="Times New Roman"/>
                <w:sz w:val="28"/>
                <w:szCs w:val="28"/>
              </w:rPr>
            </w:pPr>
            <w:r>
              <w:rPr>
                <w:rFonts w:ascii="Times New Roman" w:hAnsi="Times New Roman" w:cs="Times New Roman"/>
                <w:sz w:val="28"/>
                <w:szCs w:val="28"/>
              </w:rPr>
              <w:t>вимірює час за допомогою календаря та годинника</w:t>
            </w:r>
          </w:p>
        </w:tc>
      </w:tr>
      <w:tr w:rsidR="0020581D">
        <w:tc>
          <w:tcPr>
            <w:tcW w:w="2939" w:type="dxa"/>
          </w:tcPr>
          <w:p w:rsidR="0020581D" w:rsidRDefault="00875F71">
            <w:pPr>
              <w:pStyle w:val="af3"/>
              <w:spacing w:beforeAutospacing="0" w:after="0" w:afterAutospacing="0" w:line="360" w:lineRule="auto"/>
              <w:rPr>
                <w:sz w:val="28"/>
                <w:szCs w:val="28"/>
                <w:lang w:val="uk-UA"/>
              </w:rPr>
            </w:pPr>
            <w:r>
              <w:rPr>
                <w:sz w:val="28"/>
                <w:szCs w:val="28"/>
                <w:lang w:val="uk-UA"/>
              </w:rPr>
              <w:t>Логічні вміння</w:t>
            </w:r>
          </w:p>
        </w:tc>
        <w:tc>
          <w:tcPr>
            <w:tcW w:w="6411" w:type="dxa"/>
          </w:tcPr>
          <w:p w:rsidR="0020581D" w:rsidRDefault="00875F71">
            <w:pPr>
              <w:numPr>
                <w:ilvl w:val="0"/>
                <w:numId w:val="10"/>
              </w:numPr>
              <w:tabs>
                <w:tab w:val="clear" w:pos="720"/>
                <w:tab w:val="left" w:pos="215"/>
              </w:tabs>
              <w:suppressAutoHyphens w:val="0"/>
              <w:spacing w:after="0" w:line="360" w:lineRule="auto"/>
              <w:ind w:hanging="720"/>
              <w:rPr>
                <w:rFonts w:ascii="Times New Roman" w:hAnsi="Times New Roman" w:cs="Times New Roman"/>
                <w:sz w:val="28"/>
                <w:szCs w:val="28"/>
              </w:rPr>
            </w:pPr>
            <w:r>
              <w:rPr>
                <w:rFonts w:ascii="Times New Roman" w:hAnsi="Times New Roman" w:cs="Times New Roman"/>
                <w:sz w:val="28"/>
                <w:szCs w:val="28"/>
              </w:rPr>
              <w:t>розв’язує задачі, рівняння, ребуси, головоломки</w:t>
            </w:r>
          </w:p>
        </w:tc>
      </w:tr>
      <w:tr w:rsidR="0020581D">
        <w:tc>
          <w:tcPr>
            <w:tcW w:w="2939" w:type="dxa"/>
          </w:tcPr>
          <w:p w:rsidR="0020581D" w:rsidRDefault="00875F71">
            <w:pPr>
              <w:pStyle w:val="af3"/>
              <w:spacing w:beforeAutospacing="0" w:after="0" w:afterAutospacing="0" w:line="360" w:lineRule="auto"/>
              <w:rPr>
                <w:sz w:val="28"/>
                <w:szCs w:val="28"/>
                <w:lang w:val="uk-UA"/>
              </w:rPr>
            </w:pPr>
            <w:r>
              <w:rPr>
                <w:sz w:val="28"/>
                <w:szCs w:val="28"/>
                <w:lang w:val="uk-UA"/>
              </w:rPr>
              <w:t>Геометричні вміння</w:t>
            </w:r>
          </w:p>
        </w:tc>
        <w:tc>
          <w:tcPr>
            <w:tcW w:w="6411" w:type="dxa"/>
          </w:tcPr>
          <w:p w:rsidR="0020581D" w:rsidRDefault="00875F71">
            <w:pPr>
              <w:pStyle w:val="af4"/>
              <w:numPr>
                <w:ilvl w:val="0"/>
                <w:numId w:val="16"/>
              </w:numPr>
              <w:suppressAutoHyphens w:val="0"/>
              <w:spacing w:after="0" w:line="360" w:lineRule="auto"/>
              <w:ind w:left="215" w:hanging="215"/>
              <w:rPr>
                <w:rFonts w:ascii="Times New Roman" w:hAnsi="Times New Roman" w:cs="Times New Roman"/>
                <w:sz w:val="28"/>
                <w:szCs w:val="28"/>
              </w:rPr>
            </w:pPr>
            <w:r>
              <w:rPr>
                <w:rFonts w:ascii="Times New Roman" w:hAnsi="Times New Roman" w:cs="Times New Roman"/>
                <w:sz w:val="28"/>
                <w:szCs w:val="28"/>
              </w:rPr>
              <w:t xml:space="preserve">працює з об’єктами на площині та в </w:t>
            </w:r>
            <w:r>
              <w:rPr>
                <w:rFonts w:ascii="Times New Roman" w:hAnsi="Times New Roman" w:cs="Times New Roman"/>
                <w:sz w:val="28"/>
                <w:szCs w:val="28"/>
              </w:rPr>
              <w:t>просторі</w:t>
            </w:r>
          </w:p>
          <w:p w:rsidR="0020581D" w:rsidRDefault="00875F71">
            <w:pPr>
              <w:pStyle w:val="af4"/>
              <w:numPr>
                <w:ilvl w:val="0"/>
                <w:numId w:val="16"/>
              </w:numPr>
              <w:suppressAutoHyphens w:val="0"/>
              <w:spacing w:after="0" w:line="360" w:lineRule="auto"/>
              <w:ind w:left="215" w:hanging="215"/>
              <w:rPr>
                <w:rFonts w:ascii="Times New Roman" w:hAnsi="Times New Roman" w:cs="Times New Roman"/>
                <w:sz w:val="28"/>
                <w:szCs w:val="28"/>
              </w:rPr>
            </w:pPr>
            <w:r>
              <w:rPr>
                <w:rFonts w:ascii="Times New Roman" w:hAnsi="Times New Roman" w:cs="Times New Roman"/>
                <w:sz w:val="28"/>
                <w:szCs w:val="28"/>
              </w:rPr>
              <w:t>визначає довжину та площу об’єктів</w:t>
            </w:r>
          </w:p>
          <w:p w:rsidR="0020581D" w:rsidRDefault="00875F71">
            <w:pPr>
              <w:pStyle w:val="af4"/>
              <w:numPr>
                <w:ilvl w:val="0"/>
                <w:numId w:val="16"/>
              </w:numPr>
              <w:suppressAutoHyphens w:val="0"/>
              <w:spacing w:after="0" w:line="360" w:lineRule="auto"/>
              <w:ind w:left="215" w:hanging="215"/>
              <w:rPr>
                <w:rFonts w:ascii="Times New Roman" w:hAnsi="Times New Roman" w:cs="Times New Roman"/>
                <w:sz w:val="28"/>
                <w:szCs w:val="28"/>
              </w:rPr>
            </w:pPr>
            <w:r>
              <w:rPr>
                <w:rFonts w:ascii="Times New Roman" w:hAnsi="Times New Roman" w:cs="Times New Roman"/>
                <w:sz w:val="28"/>
                <w:szCs w:val="28"/>
              </w:rPr>
              <w:t>зображує і конструює прості геометричні фігури</w:t>
            </w:r>
          </w:p>
        </w:tc>
      </w:tr>
    </w:tbl>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Підсумовуючи, можна сказати, що формування математичних компетентностей у дітей молодшого шкільного віку є багатогранним процесом, який передбачає поєднання педаго</w:t>
      </w:r>
      <w:r>
        <w:rPr>
          <w:rFonts w:ascii="Times New Roman" w:hAnsi="Times New Roman" w:cs="Times New Roman"/>
          <w:sz w:val="28"/>
          <w:szCs w:val="28"/>
        </w:rPr>
        <w:t xml:space="preserve">гічних підходів, методів оцінювання, інтеграції технологій та досвіду спільного навчання. Розвиваючи глибоке розуміння математичних концепцій, сприяючи критичному мисленню та використовуючи інноваційні стратегії навчання, викладачі відіграють важливу роль </w:t>
      </w:r>
      <w:r>
        <w:rPr>
          <w:rFonts w:ascii="Times New Roman" w:hAnsi="Times New Roman" w:cs="Times New Roman"/>
          <w:sz w:val="28"/>
          <w:szCs w:val="28"/>
        </w:rPr>
        <w:t>у підготовці молодих учнів до майбутнього, де математична грамотність є важливою навичкою. Інвестиції в математичні здібності протягом років формування закладають основу для аналітичного мислення та здібностей до вирішення проблем на все життя.</w:t>
      </w:r>
    </w:p>
    <w:p w:rsidR="0020581D" w:rsidRDefault="0020581D">
      <w:pPr>
        <w:spacing w:after="0" w:line="360" w:lineRule="auto"/>
        <w:ind w:firstLine="709"/>
        <w:jc w:val="both"/>
        <w:rPr>
          <w:rFonts w:ascii="Times New Roman" w:hAnsi="Times New Roman" w:cs="Times New Roman"/>
          <w:sz w:val="28"/>
          <w:szCs w:val="28"/>
        </w:rPr>
      </w:pPr>
    </w:p>
    <w:p w:rsidR="0020581D" w:rsidRDefault="00875F71">
      <w:pPr>
        <w:spacing w:after="0" w:line="240" w:lineRule="auto"/>
        <w:rPr>
          <w:rFonts w:ascii="Times New Roman" w:hAnsi="Times New Roman" w:cs="Times New Roman"/>
          <w:b/>
          <w:bCs/>
          <w:sz w:val="28"/>
          <w:szCs w:val="28"/>
        </w:rPr>
      </w:pPr>
      <w:r>
        <w:br w:type="page"/>
      </w:r>
    </w:p>
    <w:p w:rsidR="0020581D" w:rsidRDefault="00875F71">
      <w:pPr>
        <w:spacing w:after="0" w:line="360" w:lineRule="auto"/>
        <w:jc w:val="center"/>
        <w:outlineLvl w:val="1"/>
        <w:rPr>
          <w:rFonts w:ascii="Times New Roman" w:hAnsi="Times New Roman" w:cs="Times New Roman"/>
          <w:b/>
          <w:bCs/>
          <w:sz w:val="28"/>
          <w:szCs w:val="28"/>
        </w:rPr>
      </w:pPr>
      <w:bookmarkStart w:id="6" w:name="_Toc152574693"/>
      <w:r>
        <w:rPr>
          <w:rFonts w:ascii="Times New Roman" w:hAnsi="Times New Roman" w:cs="Times New Roman"/>
          <w:b/>
          <w:bCs/>
          <w:sz w:val="28"/>
          <w:szCs w:val="28"/>
        </w:rPr>
        <w:lastRenderedPageBreak/>
        <w:t>Висновки</w:t>
      </w:r>
      <w:r>
        <w:rPr>
          <w:rFonts w:ascii="Times New Roman" w:hAnsi="Times New Roman" w:cs="Times New Roman"/>
          <w:b/>
          <w:bCs/>
          <w:sz w:val="28"/>
          <w:szCs w:val="28"/>
        </w:rPr>
        <w:t xml:space="preserve"> до першого розділу</w:t>
      </w:r>
      <w:bookmarkEnd w:id="6"/>
    </w:p>
    <w:p w:rsidR="0020581D" w:rsidRDefault="0020581D">
      <w:pPr>
        <w:spacing w:after="0" w:line="360" w:lineRule="auto"/>
        <w:ind w:firstLine="709"/>
        <w:jc w:val="both"/>
        <w:rPr>
          <w:rFonts w:ascii="Times New Roman" w:hAnsi="Times New Roman" w:cs="Times New Roman"/>
          <w:sz w:val="28"/>
          <w:szCs w:val="28"/>
        </w:rPr>
      </w:pP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Компетентнісний підхід в освіті отримав широке визнання як в Європі і Сполучених Штатах Америки, так і в Україні. Вчені розглядають його як ключовий елемент підготовки школярів до життя в постіндустріальному суспільстві, де зміна, адап</w:t>
      </w:r>
      <w:r>
        <w:rPr>
          <w:rFonts w:ascii="Times New Roman" w:hAnsi="Times New Roman" w:cs="Times New Roman"/>
          <w:sz w:val="28"/>
          <w:szCs w:val="28"/>
        </w:rPr>
        <w:t>тація та креативність стають домінуючими. Цей підхід відкриває нові перспективи для освіти, спрямованої не лише на передачу знань, але й на розвиток особистості, готової до викликів сучасного світу.</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 психолого-педагогічної літератури показує, що є рі</w:t>
      </w:r>
      <w:r>
        <w:rPr>
          <w:rFonts w:ascii="Times New Roman" w:hAnsi="Times New Roman" w:cs="Times New Roman"/>
          <w:sz w:val="28"/>
          <w:szCs w:val="28"/>
        </w:rPr>
        <w:t>зні підходи до трактування поняття «компетентність». Знання, що відрізняють компетентну людину, відповідають наступним вимогам: різноманітність, артикульованість, гнучкість, оперативність, можливість застосування у широкому спектрі ситуацій, виокремленість</w:t>
      </w:r>
      <w:r>
        <w:rPr>
          <w:rFonts w:ascii="Times New Roman" w:hAnsi="Times New Roman" w:cs="Times New Roman"/>
          <w:sz w:val="28"/>
          <w:szCs w:val="28"/>
        </w:rPr>
        <w:t xml:space="preserve"> ключових елементів, категоріальний характер, володіння декларативним знанням та процедурним знанням, наявність знання про власне знання.</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не існує єдиного визначення «математичної компетентності», але, узагальнюючи погляди різних авторів, можна </w:t>
      </w:r>
      <w:r>
        <w:rPr>
          <w:rFonts w:ascii="Times New Roman" w:hAnsi="Times New Roman" w:cs="Times New Roman"/>
          <w:sz w:val="28"/>
          <w:szCs w:val="28"/>
        </w:rPr>
        <w:t>стверджувати, що математична компетентність виступає як предметна, так і ключова компетентність. Вона готує учнів до вирішення складних практичних завдань, виробляє критичне мислення, формує готовність до сучасного життя.</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Враховуючи унікальні потреби та зд</w:t>
      </w:r>
      <w:r>
        <w:rPr>
          <w:rFonts w:ascii="Times New Roman" w:hAnsi="Times New Roman" w:cs="Times New Roman"/>
          <w:sz w:val="28"/>
          <w:szCs w:val="28"/>
        </w:rPr>
        <w:t>ібності дітей початкової школи необхідно створювати середовище, яке сприятиме їхньому розвитку, сприятиме позитивним стосункам і закладатиме основу для навчання протягом усього життя.</w:t>
      </w:r>
    </w:p>
    <w:p w:rsidR="0020581D" w:rsidRDefault="0020581D">
      <w:pPr>
        <w:spacing w:after="0" w:line="360" w:lineRule="auto"/>
        <w:ind w:firstLine="709"/>
        <w:jc w:val="both"/>
        <w:rPr>
          <w:rFonts w:ascii="Times New Roman" w:hAnsi="Times New Roman" w:cs="Times New Roman"/>
          <w:sz w:val="28"/>
          <w:szCs w:val="28"/>
        </w:rPr>
      </w:pPr>
    </w:p>
    <w:p w:rsidR="0020581D" w:rsidRDefault="0020581D">
      <w:pPr>
        <w:spacing w:after="0" w:line="360" w:lineRule="auto"/>
        <w:ind w:firstLine="709"/>
        <w:jc w:val="both"/>
        <w:rPr>
          <w:rFonts w:ascii="Times New Roman" w:hAnsi="Times New Roman" w:cs="Times New Roman"/>
          <w:sz w:val="28"/>
          <w:szCs w:val="28"/>
        </w:rPr>
      </w:pPr>
    </w:p>
    <w:p w:rsidR="0020581D" w:rsidRDefault="00875F71">
      <w:pPr>
        <w:spacing w:after="0" w:line="240" w:lineRule="auto"/>
        <w:rPr>
          <w:rFonts w:ascii="Times New Roman" w:hAnsi="Times New Roman" w:cs="Times New Roman"/>
          <w:sz w:val="28"/>
          <w:szCs w:val="28"/>
        </w:rPr>
      </w:pPr>
      <w:r>
        <w:br w:type="page"/>
      </w:r>
    </w:p>
    <w:p w:rsidR="0020581D" w:rsidRDefault="00875F71">
      <w:pPr>
        <w:pStyle w:val="LO-normal"/>
        <w:spacing w:after="0" w:line="360" w:lineRule="auto"/>
        <w:jc w:val="center"/>
        <w:outlineLvl w:val="0"/>
        <w:rPr>
          <w:rFonts w:ascii="Times New Roman" w:hAnsi="Times New Roman"/>
          <w:b/>
          <w:bCs/>
          <w:sz w:val="28"/>
          <w:szCs w:val="28"/>
        </w:rPr>
      </w:pPr>
      <w:bookmarkStart w:id="7" w:name="_Toc152574694"/>
      <w:r>
        <w:rPr>
          <w:rFonts w:ascii="Times New Roman" w:hAnsi="Times New Roman"/>
          <w:b/>
          <w:bCs/>
          <w:sz w:val="28"/>
          <w:szCs w:val="28"/>
        </w:rPr>
        <w:lastRenderedPageBreak/>
        <w:t>РОЗДІЛ ІІ</w:t>
      </w:r>
      <w:r>
        <w:rPr>
          <w:rFonts w:ascii="Times New Roman" w:hAnsi="Times New Roman"/>
          <w:b/>
          <w:bCs/>
          <w:sz w:val="28"/>
          <w:szCs w:val="28"/>
        </w:rPr>
        <w:br/>
        <w:t>ДОСЛІДНИЦЬКО-ЕКСПЕРИМЕНТАЛЬНА ПЕРЕВІРКА ЕФЕКТИВНОСТІ МЕТОД</w:t>
      </w:r>
      <w:r>
        <w:rPr>
          <w:rFonts w:ascii="Times New Roman" w:hAnsi="Times New Roman"/>
          <w:b/>
          <w:bCs/>
          <w:sz w:val="28"/>
          <w:szCs w:val="28"/>
        </w:rPr>
        <w:t>ИКИ ФОРМУВАННЯ МАТЕМАТИЧНОЇ КОМПЕТЕНТНОСТІ В УЧНІВ ПОЧАТКОВИХ КЛАСІВ</w:t>
      </w:r>
      <w:bookmarkEnd w:id="7"/>
    </w:p>
    <w:p w:rsidR="0020581D" w:rsidRDefault="0020581D">
      <w:pPr>
        <w:pStyle w:val="LO-normal"/>
        <w:spacing w:after="0" w:line="360" w:lineRule="auto"/>
        <w:ind w:firstLine="709"/>
        <w:jc w:val="both"/>
        <w:rPr>
          <w:rFonts w:ascii="Times New Roman" w:hAnsi="Times New Roman"/>
          <w:b/>
          <w:bCs/>
        </w:rPr>
      </w:pPr>
    </w:p>
    <w:p w:rsidR="0020581D" w:rsidRDefault="00875F71">
      <w:pPr>
        <w:pStyle w:val="LO-normal"/>
        <w:spacing w:after="0" w:line="360" w:lineRule="auto"/>
        <w:ind w:firstLine="709"/>
        <w:jc w:val="both"/>
        <w:outlineLvl w:val="1"/>
        <w:rPr>
          <w:rFonts w:ascii="Times New Roman" w:hAnsi="Times New Roman"/>
        </w:rPr>
      </w:pPr>
      <w:bookmarkStart w:id="8" w:name="_Toc152574695"/>
      <w:r>
        <w:rPr>
          <w:rFonts w:ascii="Times New Roman" w:hAnsi="Times New Roman"/>
          <w:b/>
          <w:bCs/>
          <w:sz w:val="28"/>
          <w:szCs w:val="28"/>
        </w:rPr>
        <w:t xml:space="preserve">2.1. </w:t>
      </w:r>
      <w:r>
        <w:rPr>
          <w:rFonts w:ascii="Times New Roman" w:hAnsi="Times New Roman" w:cs="Times New Roman"/>
          <w:b/>
          <w:bCs/>
          <w:sz w:val="28"/>
          <w:szCs w:val="28"/>
        </w:rPr>
        <w:t>Обґрунтування технології формування математичної компетентності</w:t>
      </w:r>
      <w:r>
        <w:rPr>
          <w:rFonts w:ascii="Times New Roman" w:hAnsi="Times New Roman"/>
          <w:b/>
          <w:bCs/>
          <w:sz w:val="28"/>
          <w:szCs w:val="28"/>
        </w:rPr>
        <w:t xml:space="preserve"> у початкових класах</w:t>
      </w:r>
      <w:bookmarkEnd w:id="8"/>
      <w:r>
        <w:rPr>
          <w:rFonts w:ascii="Times New Roman" w:hAnsi="Times New Roman"/>
          <w:sz w:val="28"/>
          <w:szCs w:val="28"/>
        </w:rPr>
        <w:t xml:space="preserve"> </w:t>
      </w:r>
    </w:p>
    <w:p w:rsidR="0020581D" w:rsidRDefault="0020581D">
      <w:pPr>
        <w:pStyle w:val="af3"/>
        <w:spacing w:beforeAutospacing="0" w:after="0" w:afterAutospacing="0" w:line="360" w:lineRule="auto"/>
        <w:ind w:firstLine="709"/>
        <w:jc w:val="both"/>
      </w:pPr>
    </w:p>
    <w:p w:rsidR="0020581D" w:rsidRDefault="00875F71">
      <w:pPr>
        <w:pStyle w:val="af3"/>
        <w:spacing w:beforeAutospacing="0" w:after="0" w:afterAutospacing="0" w:line="360" w:lineRule="auto"/>
        <w:ind w:firstLine="709"/>
        <w:jc w:val="both"/>
        <w:rPr>
          <w:sz w:val="28"/>
          <w:szCs w:val="28"/>
          <w:lang w:val="uk-UA"/>
        </w:rPr>
      </w:pPr>
      <w:r>
        <w:rPr>
          <w:sz w:val="28"/>
          <w:szCs w:val="28"/>
          <w:lang w:val="uk-UA"/>
        </w:rPr>
        <w:t xml:space="preserve">Згідно Державного стандарту початкової освіти формування математичної компетентності здійснюють за 6 </w:t>
      </w:r>
      <w:r>
        <w:rPr>
          <w:rStyle w:val="a3"/>
          <w:b w:val="0"/>
          <w:bCs w:val="0"/>
          <w:sz w:val="28"/>
          <w:szCs w:val="28"/>
          <w:lang w:val="uk-UA"/>
        </w:rPr>
        <w:t>змістовними лініями (табл.2.1)</w:t>
      </w:r>
      <w:r>
        <w:rPr>
          <w:sz w:val="28"/>
          <w:szCs w:val="28"/>
          <w:lang w:val="uk-UA"/>
        </w:rPr>
        <w:t>:</w:t>
      </w:r>
    </w:p>
    <w:p w:rsidR="0020581D" w:rsidRDefault="00875F71">
      <w:pPr>
        <w:pStyle w:val="af3"/>
        <w:spacing w:beforeAutospacing="0" w:after="0" w:afterAutospacing="0" w:line="360" w:lineRule="auto"/>
        <w:ind w:firstLine="709"/>
        <w:jc w:val="right"/>
        <w:rPr>
          <w:sz w:val="28"/>
          <w:szCs w:val="28"/>
          <w:lang w:val="uk-UA"/>
        </w:rPr>
      </w:pPr>
      <w:r>
        <w:rPr>
          <w:sz w:val="28"/>
          <w:szCs w:val="28"/>
          <w:lang w:val="uk-UA"/>
        </w:rPr>
        <w:t>Таблиця 2.1</w:t>
      </w:r>
    </w:p>
    <w:p w:rsidR="0020581D" w:rsidRDefault="00875F71">
      <w:pPr>
        <w:pStyle w:val="af3"/>
        <w:spacing w:beforeAutospacing="0" w:after="0" w:afterAutospacing="0" w:line="360" w:lineRule="auto"/>
        <w:ind w:firstLine="709"/>
        <w:jc w:val="center"/>
        <w:rPr>
          <w:sz w:val="28"/>
          <w:szCs w:val="28"/>
          <w:lang w:val="uk-UA"/>
        </w:rPr>
      </w:pPr>
      <w:r>
        <w:rPr>
          <w:sz w:val="28"/>
          <w:szCs w:val="28"/>
          <w:lang w:val="uk-UA"/>
        </w:rPr>
        <w:t xml:space="preserve">Змістовні лінії в курсі математики початкової школи </w:t>
      </w:r>
    </w:p>
    <w:tbl>
      <w:tblPr>
        <w:tblStyle w:val="af9"/>
        <w:tblW w:w="5000" w:type="pct"/>
        <w:tblLayout w:type="fixed"/>
        <w:tblLook w:val="04A0" w:firstRow="1" w:lastRow="0" w:firstColumn="1" w:lastColumn="0" w:noHBand="0" w:noVBand="1"/>
      </w:tblPr>
      <w:tblGrid>
        <w:gridCol w:w="3114"/>
        <w:gridCol w:w="6231"/>
      </w:tblGrid>
      <w:tr w:rsidR="0020581D">
        <w:tc>
          <w:tcPr>
            <w:tcW w:w="3117" w:type="dxa"/>
          </w:tcPr>
          <w:p w:rsidR="0020581D" w:rsidRDefault="00875F71">
            <w:pPr>
              <w:pStyle w:val="af3"/>
              <w:spacing w:beforeAutospacing="0" w:after="0" w:afterAutospacing="0" w:line="360" w:lineRule="auto"/>
              <w:jc w:val="center"/>
              <w:rPr>
                <w:rStyle w:val="a6"/>
                <w:i w:val="0"/>
                <w:iCs w:val="0"/>
                <w:sz w:val="28"/>
                <w:szCs w:val="28"/>
                <w:lang w:val="uk-UA"/>
              </w:rPr>
            </w:pPr>
            <w:r>
              <w:rPr>
                <w:rStyle w:val="a6"/>
                <w:i w:val="0"/>
                <w:iCs w:val="0"/>
                <w:sz w:val="28"/>
                <w:szCs w:val="28"/>
                <w:lang w:val="uk-UA"/>
              </w:rPr>
              <w:t>Н</w:t>
            </w:r>
            <w:r>
              <w:rPr>
                <w:rStyle w:val="a6"/>
                <w:i w:val="0"/>
                <w:iCs w:val="0"/>
                <w:lang w:val="uk-UA"/>
              </w:rPr>
              <w:t>азва лінії</w:t>
            </w:r>
          </w:p>
        </w:tc>
        <w:tc>
          <w:tcPr>
            <w:tcW w:w="6237" w:type="dxa"/>
          </w:tcPr>
          <w:p w:rsidR="0020581D" w:rsidRDefault="00875F71">
            <w:pPr>
              <w:suppressAutoHyphens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Задачі, які вирішуються</w:t>
            </w:r>
          </w:p>
        </w:tc>
      </w:tr>
      <w:tr w:rsidR="0020581D">
        <w:tc>
          <w:tcPr>
            <w:tcW w:w="3117" w:type="dxa"/>
          </w:tcPr>
          <w:p w:rsidR="0020581D" w:rsidRDefault="00875F71">
            <w:pPr>
              <w:pStyle w:val="af3"/>
              <w:spacing w:beforeAutospacing="0" w:after="0" w:afterAutospacing="0" w:line="360" w:lineRule="auto"/>
              <w:jc w:val="both"/>
              <w:rPr>
                <w:i/>
                <w:iCs/>
                <w:sz w:val="28"/>
                <w:szCs w:val="28"/>
                <w:lang w:val="uk-UA"/>
              </w:rPr>
            </w:pPr>
            <w:r>
              <w:rPr>
                <w:rStyle w:val="a6"/>
                <w:i w:val="0"/>
                <w:iCs w:val="0"/>
                <w:sz w:val="28"/>
                <w:szCs w:val="28"/>
                <w:lang w:val="uk-UA"/>
              </w:rPr>
              <w:t xml:space="preserve">«Числа. Дії з </w:t>
            </w:r>
            <w:r>
              <w:rPr>
                <w:rStyle w:val="a6"/>
                <w:i w:val="0"/>
                <w:iCs w:val="0"/>
                <w:sz w:val="28"/>
                <w:szCs w:val="28"/>
                <w:lang w:val="uk-UA"/>
              </w:rPr>
              <w:t>числами»</w:t>
            </w:r>
          </w:p>
        </w:tc>
        <w:tc>
          <w:tcPr>
            <w:tcW w:w="6237" w:type="dxa"/>
          </w:tcPr>
          <w:p w:rsidR="0020581D" w:rsidRDefault="00875F71">
            <w:pPr>
              <w:numPr>
                <w:ilvl w:val="0"/>
                <w:numId w:val="4"/>
              </w:numPr>
              <w:tabs>
                <w:tab w:val="clear" w:pos="720"/>
                <w:tab w:val="left" w:pos="256"/>
              </w:tabs>
              <w:suppressAutoHyphens w:val="0"/>
              <w:spacing w:after="0" w:line="360" w:lineRule="auto"/>
              <w:ind w:left="256" w:hanging="256"/>
              <w:jc w:val="both"/>
              <w:rPr>
                <w:rFonts w:ascii="Times New Roman" w:hAnsi="Times New Roman" w:cs="Times New Roman"/>
                <w:sz w:val="28"/>
                <w:szCs w:val="28"/>
              </w:rPr>
            </w:pPr>
            <w:r>
              <w:rPr>
                <w:rFonts w:ascii="Times New Roman" w:hAnsi="Times New Roman" w:cs="Times New Roman"/>
                <w:sz w:val="28"/>
                <w:szCs w:val="28"/>
              </w:rPr>
              <w:t>формування обчислювальних навичок</w:t>
            </w:r>
          </w:p>
        </w:tc>
      </w:tr>
      <w:tr w:rsidR="0020581D">
        <w:tc>
          <w:tcPr>
            <w:tcW w:w="3117" w:type="dxa"/>
          </w:tcPr>
          <w:p w:rsidR="0020581D" w:rsidRDefault="00875F71">
            <w:pPr>
              <w:pStyle w:val="af3"/>
              <w:spacing w:beforeAutospacing="0" w:after="0" w:afterAutospacing="0" w:line="360" w:lineRule="auto"/>
              <w:jc w:val="both"/>
              <w:rPr>
                <w:i/>
                <w:iCs/>
                <w:sz w:val="28"/>
                <w:szCs w:val="28"/>
                <w:lang w:val="uk-UA"/>
              </w:rPr>
            </w:pPr>
            <w:r>
              <w:rPr>
                <w:rStyle w:val="a6"/>
                <w:i w:val="0"/>
                <w:iCs w:val="0"/>
                <w:sz w:val="28"/>
                <w:szCs w:val="28"/>
                <w:lang w:val="uk-UA"/>
              </w:rPr>
              <w:t>«Вимірювання величин»</w:t>
            </w:r>
          </w:p>
        </w:tc>
        <w:tc>
          <w:tcPr>
            <w:tcW w:w="6237" w:type="dxa"/>
          </w:tcPr>
          <w:p w:rsidR="0020581D" w:rsidRDefault="00875F71">
            <w:pPr>
              <w:numPr>
                <w:ilvl w:val="0"/>
                <w:numId w:val="5"/>
              </w:numPr>
              <w:suppressAutoHyphens w:val="0"/>
              <w:spacing w:after="0" w:line="360" w:lineRule="auto"/>
              <w:ind w:left="256" w:hanging="256"/>
              <w:jc w:val="both"/>
              <w:rPr>
                <w:rFonts w:ascii="Times New Roman" w:hAnsi="Times New Roman" w:cs="Times New Roman"/>
                <w:sz w:val="28"/>
                <w:szCs w:val="28"/>
              </w:rPr>
            </w:pPr>
            <w:r>
              <w:rPr>
                <w:rFonts w:ascii="Times New Roman" w:hAnsi="Times New Roman" w:cs="Times New Roman"/>
                <w:sz w:val="28"/>
                <w:szCs w:val="28"/>
              </w:rPr>
              <w:t>ознайомлення з основними величинами, їх вимірюванням</w:t>
            </w:r>
          </w:p>
        </w:tc>
      </w:tr>
      <w:tr w:rsidR="0020581D">
        <w:tc>
          <w:tcPr>
            <w:tcW w:w="3117" w:type="dxa"/>
          </w:tcPr>
          <w:p w:rsidR="0020581D" w:rsidRDefault="00875F71">
            <w:pPr>
              <w:pStyle w:val="af3"/>
              <w:spacing w:beforeAutospacing="0" w:after="0" w:afterAutospacing="0" w:line="360" w:lineRule="auto"/>
              <w:jc w:val="both"/>
              <w:rPr>
                <w:i/>
                <w:iCs/>
                <w:sz w:val="28"/>
                <w:szCs w:val="28"/>
                <w:lang w:val="uk-UA"/>
              </w:rPr>
            </w:pPr>
            <w:r>
              <w:rPr>
                <w:rStyle w:val="a6"/>
                <w:i w:val="0"/>
                <w:iCs w:val="0"/>
                <w:sz w:val="28"/>
                <w:szCs w:val="28"/>
                <w:lang w:val="uk-UA"/>
              </w:rPr>
              <w:t>«Математичні вирази. Рівності. Нерівності»</w:t>
            </w:r>
          </w:p>
        </w:tc>
        <w:tc>
          <w:tcPr>
            <w:tcW w:w="6237" w:type="dxa"/>
          </w:tcPr>
          <w:p w:rsidR="0020581D" w:rsidRDefault="00875F71">
            <w:pPr>
              <w:numPr>
                <w:ilvl w:val="0"/>
                <w:numId w:val="6"/>
              </w:numPr>
              <w:suppressAutoHyphens w:val="0"/>
              <w:spacing w:after="0" w:line="360" w:lineRule="auto"/>
              <w:ind w:left="256" w:hanging="256"/>
              <w:jc w:val="both"/>
              <w:rPr>
                <w:rFonts w:ascii="Times New Roman" w:hAnsi="Times New Roman" w:cs="Times New Roman"/>
                <w:sz w:val="28"/>
                <w:szCs w:val="28"/>
              </w:rPr>
            </w:pPr>
            <w:r>
              <w:rPr>
                <w:rFonts w:ascii="Times New Roman" w:hAnsi="Times New Roman" w:cs="Times New Roman"/>
                <w:sz w:val="28"/>
                <w:szCs w:val="28"/>
              </w:rPr>
              <w:t>підготовка до вивчення курсу алгебри</w:t>
            </w:r>
          </w:p>
        </w:tc>
      </w:tr>
      <w:tr w:rsidR="0020581D">
        <w:tc>
          <w:tcPr>
            <w:tcW w:w="3117" w:type="dxa"/>
          </w:tcPr>
          <w:p w:rsidR="0020581D" w:rsidRDefault="00875F71">
            <w:pPr>
              <w:pStyle w:val="af3"/>
              <w:spacing w:beforeAutospacing="0" w:after="0" w:afterAutospacing="0" w:line="360" w:lineRule="auto"/>
              <w:jc w:val="both"/>
              <w:rPr>
                <w:i/>
                <w:iCs/>
                <w:sz w:val="28"/>
                <w:szCs w:val="28"/>
                <w:lang w:val="uk-UA"/>
              </w:rPr>
            </w:pPr>
            <w:r>
              <w:rPr>
                <w:rStyle w:val="a6"/>
                <w:i w:val="0"/>
                <w:iCs w:val="0"/>
                <w:sz w:val="28"/>
                <w:szCs w:val="28"/>
                <w:lang w:val="uk-UA"/>
              </w:rPr>
              <w:t>«Просторові відношення. Геометричні фігури»</w:t>
            </w:r>
          </w:p>
        </w:tc>
        <w:tc>
          <w:tcPr>
            <w:tcW w:w="6237" w:type="dxa"/>
          </w:tcPr>
          <w:p w:rsidR="0020581D" w:rsidRDefault="00875F71">
            <w:pPr>
              <w:numPr>
                <w:ilvl w:val="0"/>
                <w:numId w:val="7"/>
              </w:numPr>
              <w:suppressAutoHyphens w:val="0"/>
              <w:spacing w:after="0" w:line="360" w:lineRule="auto"/>
              <w:ind w:left="256" w:hanging="256"/>
              <w:jc w:val="both"/>
              <w:rPr>
                <w:rFonts w:ascii="Times New Roman" w:hAnsi="Times New Roman" w:cs="Times New Roman"/>
                <w:sz w:val="28"/>
                <w:szCs w:val="28"/>
              </w:rPr>
            </w:pPr>
            <w:r>
              <w:rPr>
                <w:rFonts w:ascii="Times New Roman" w:hAnsi="Times New Roman" w:cs="Times New Roman"/>
                <w:sz w:val="28"/>
                <w:szCs w:val="28"/>
              </w:rPr>
              <w:t xml:space="preserve">розвиток </w:t>
            </w:r>
            <w:r>
              <w:rPr>
                <w:rFonts w:ascii="Times New Roman" w:hAnsi="Times New Roman" w:cs="Times New Roman"/>
                <w:sz w:val="28"/>
                <w:szCs w:val="28"/>
              </w:rPr>
              <w:t>просторових уявлень</w:t>
            </w:r>
          </w:p>
          <w:p w:rsidR="0020581D" w:rsidRDefault="00875F71">
            <w:pPr>
              <w:numPr>
                <w:ilvl w:val="0"/>
                <w:numId w:val="7"/>
              </w:numPr>
              <w:suppressAutoHyphens w:val="0"/>
              <w:spacing w:after="0" w:line="360" w:lineRule="auto"/>
              <w:ind w:left="256" w:hanging="256"/>
              <w:jc w:val="both"/>
              <w:rPr>
                <w:rFonts w:ascii="Times New Roman" w:hAnsi="Times New Roman" w:cs="Times New Roman"/>
                <w:sz w:val="28"/>
                <w:szCs w:val="28"/>
              </w:rPr>
            </w:pPr>
            <w:r>
              <w:rPr>
                <w:rFonts w:ascii="Times New Roman" w:hAnsi="Times New Roman" w:cs="Times New Roman"/>
                <w:sz w:val="28"/>
                <w:szCs w:val="28"/>
              </w:rPr>
              <w:t>набуття уміння конструювати, моделювати й креслити геометричні фігури</w:t>
            </w:r>
          </w:p>
        </w:tc>
      </w:tr>
      <w:tr w:rsidR="0020581D">
        <w:tc>
          <w:tcPr>
            <w:tcW w:w="3117" w:type="dxa"/>
          </w:tcPr>
          <w:p w:rsidR="0020581D" w:rsidRDefault="00875F71">
            <w:pPr>
              <w:pStyle w:val="af3"/>
              <w:spacing w:beforeAutospacing="0" w:after="0" w:afterAutospacing="0" w:line="360" w:lineRule="auto"/>
              <w:rPr>
                <w:i/>
                <w:iCs/>
                <w:sz w:val="28"/>
                <w:szCs w:val="28"/>
                <w:lang w:val="uk-UA"/>
              </w:rPr>
            </w:pPr>
            <w:r>
              <w:rPr>
                <w:rStyle w:val="a6"/>
                <w:i w:val="0"/>
                <w:iCs w:val="0"/>
                <w:sz w:val="28"/>
                <w:szCs w:val="28"/>
                <w:lang w:val="uk-UA"/>
              </w:rPr>
              <w:t>«Сюжетні задачі</w:t>
            </w:r>
          </w:p>
        </w:tc>
        <w:tc>
          <w:tcPr>
            <w:tcW w:w="6237" w:type="dxa"/>
          </w:tcPr>
          <w:p w:rsidR="0020581D" w:rsidRDefault="00875F71">
            <w:pPr>
              <w:numPr>
                <w:ilvl w:val="0"/>
                <w:numId w:val="8"/>
              </w:numPr>
              <w:suppressAutoHyphens w:val="0"/>
              <w:spacing w:after="0" w:line="360" w:lineRule="auto"/>
              <w:ind w:left="256" w:hanging="256"/>
              <w:rPr>
                <w:rFonts w:ascii="Times New Roman" w:hAnsi="Times New Roman" w:cs="Times New Roman"/>
                <w:sz w:val="28"/>
                <w:szCs w:val="28"/>
              </w:rPr>
            </w:pPr>
            <w:r>
              <w:rPr>
                <w:rFonts w:ascii="Times New Roman" w:hAnsi="Times New Roman" w:cs="Times New Roman"/>
                <w:sz w:val="28"/>
                <w:szCs w:val="28"/>
              </w:rPr>
              <w:t>формування вміння розв’язувати задачі різних типів</w:t>
            </w:r>
          </w:p>
        </w:tc>
      </w:tr>
      <w:tr w:rsidR="0020581D">
        <w:tc>
          <w:tcPr>
            <w:tcW w:w="3117" w:type="dxa"/>
          </w:tcPr>
          <w:p w:rsidR="0020581D" w:rsidRDefault="00875F71">
            <w:pPr>
              <w:pStyle w:val="af3"/>
              <w:spacing w:beforeAutospacing="0" w:after="0" w:afterAutospacing="0" w:line="360" w:lineRule="auto"/>
              <w:rPr>
                <w:i/>
                <w:iCs/>
                <w:sz w:val="28"/>
                <w:szCs w:val="28"/>
                <w:lang w:val="uk-UA"/>
              </w:rPr>
            </w:pPr>
            <w:r>
              <w:rPr>
                <w:rStyle w:val="a6"/>
                <w:i w:val="0"/>
                <w:iCs w:val="0"/>
                <w:sz w:val="28"/>
                <w:szCs w:val="28"/>
                <w:lang w:val="uk-UA"/>
              </w:rPr>
              <w:t>«Робота з даними»</w:t>
            </w:r>
          </w:p>
        </w:tc>
        <w:tc>
          <w:tcPr>
            <w:tcW w:w="6237" w:type="dxa"/>
          </w:tcPr>
          <w:p w:rsidR="0020581D" w:rsidRDefault="00875F71">
            <w:pPr>
              <w:numPr>
                <w:ilvl w:val="0"/>
                <w:numId w:val="9"/>
              </w:numPr>
              <w:suppressAutoHyphens w:val="0"/>
              <w:spacing w:after="0" w:line="360" w:lineRule="auto"/>
              <w:ind w:left="256" w:hanging="256"/>
              <w:rPr>
                <w:rFonts w:ascii="Times New Roman" w:hAnsi="Times New Roman" w:cs="Times New Roman"/>
                <w:sz w:val="28"/>
                <w:szCs w:val="28"/>
              </w:rPr>
            </w:pPr>
            <w:r>
              <w:rPr>
                <w:rFonts w:ascii="Times New Roman" w:hAnsi="Times New Roman" w:cs="Times New Roman"/>
                <w:sz w:val="28"/>
                <w:szCs w:val="28"/>
              </w:rPr>
              <w:t>розвиток уміння знаходити та аналізувати інформацію</w:t>
            </w:r>
          </w:p>
          <w:p w:rsidR="0020581D" w:rsidRDefault="00875F71">
            <w:pPr>
              <w:numPr>
                <w:ilvl w:val="0"/>
                <w:numId w:val="9"/>
              </w:numPr>
              <w:suppressAutoHyphens w:val="0"/>
              <w:spacing w:after="0" w:line="360" w:lineRule="auto"/>
              <w:ind w:left="256" w:hanging="256"/>
              <w:rPr>
                <w:rFonts w:ascii="Times New Roman" w:hAnsi="Times New Roman" w:cs="Times New Roman"/>
                <w:sz w:val="28"/>
                <w:szCs w:val="28"/>
              </w:rPr>
            </w:pPr>
            <w:r>
              <w:rPr>
                <w:rFonts w:ascii="Times New Roman" w:hAnsi="Times New Roman" w:cs="Times New Roman"/>
                <w:sz w:val="28"/>
                <w:szCs w:val="28"/>
              </w:rPr>
              <w:t>ознайомлення з математичною</w:t>
            </w:r>
            <w:r>
              <w:rPr>
                <w:rFonts w:ascii="Times New Roman" w:hAnsi="Times New Roman" w:cs="Times New Roman"/>
                <w:sz w:val="28"/>
                <w:szCs w:val="28"/>
              </w:rPr>
              <w:t xml:space="preserve"> символікою та термінологією</w:t>
            </w:r>
          </w:p>
        </w:tc>
      </w:tr>
    </w:tbl>
    <w:p w:rsidR="0020581D" w:rsidRDefault="0020581D">
      <w:pPr>
        <w:pStyle w:val="af3"/>
        <w:spacing w:beforeAutospacing="0" w:after="0" w:afterAutospacing="0" w:line="360" w:lineRule="auto"/>
        <w:rPr>
          <w:sz w:val="28"/>
          <w:szCs w:val="28"/>
          <w:lang w:val="uk-UA"/>
        </w:rPr>
      </w:pP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Лінія «Числа, дії з числами. Величини»</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є однією з основних ліній у формуванні математичної компетентності учнів. Саме ці поняття становлять </w:t>
      </w:r>
      <w:r>
        <w:rPr>
          <w:rFonts w:ascii="Times New Roman" w:hAnsi="Times New Roman" w:cs="Times New Roman"/>
          <w:sz w:val="28"/>
          <w:szCs w:val="28"/>
        </w:rPr>
        <w:lastRenderedPageBreak/>
        <w:t xml:space="preserve">основу курсу математики I-IV класів. Крім того, формування уявлень, а потім і понять </w:t>
      </w:r>
      <w:r>
        <w:rPr>
          <w:rFonts w:ascii="Times New Roman" w:hAnsi="Times New Roman" w:cs="Times New Roman"/>
          <w:sz w:val="28"/>
          <w:szCs w:val="28"/>
        </w:rPr>
        <w:t>про числа, дії з ними, величини та їх вимірювання виходить далеко за межі курсу математики і має загальнокультурне значення, оскільки широко використовується при вивченні інших навчальних предметів, а також є необхідною навичкою в подальшому житті.</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sz w:val="28"/>
          <w:szCs w:val="28"/>
          <w:lang w:val="ru-RU"/>
        </w:rPr>
        <w:t>Результ</w:t>
      </w:r>
      <w:r>
        <w:rPr>
          <w:rFonts w:ascii="Times New Roman" w:hAnsi="Times New Roman"/>
          <w:sz w:val="28"/>
          <w:szCs w:val="28"/>
          <w:lang w:val="ru-RU"/>
        </w:rPr>
        <w:t xml:space="preserve">атами ЗЗМЯПО-2021 показали, </w:t>
      </w:r>
      <w:r>
        <w:rPr>
          <w:rFonts w:ascii="Times New Roman" w:hAnsi="Times New Roman"/>
          <w:sz w:val="28"/>
          <w:szCs w:val="28"/>
        </w:rPr>
        <w:t xml:space="preserve">що найгірші результати учні показали при виконанні завдань з тематики </w:t>
      </w:r>
      <w:r>
        <w:rPr>
          <w:rFonts w:ascii="Times New Roman" w:hAnsi="Times New Roman" w:cs="Times New Roman"/>
          <w:sz w:val="28"/>
          <w:szCs w:val="28"/>
        </w:rPr>
        <w:t>«</w:t>
      </w:r>
      <w:r>
        <w:rPr>
          <w:rFonts w:ascii="Times New Roman" w:hAnsi="Times New Roman"/>
          <w:sz w:val="28"/>
          <w:szCs w:val="28"/>
        </w:rPr>
        <w:t>Величини</w:t>
      </w:r>
      <w:r>
        <w:rPr>
          <w:rFonts w:ascii="Times New Roman" w:hAnsi="Times New Roman" w:cs="Times New Roman"/>
          <w:sz w:val="28"/>
          <w:szCs w:val="28"/>
        </w:rPr>
        <w:t>»</w:t>
      </w:r>
      <w:r>
        <w:rPr>
          <w:rFonts w:ascii="Times New Roman" w:hAnsi="Times New Roman"/>
          <w:sz w:val="28"/>
          <w:szCs w:val="28"/>
        </w:rPr>
        <w:t xml:space="preserve"> (всього 50% правильних відповідей в порівнянні з 58% правильних відповідей на тестові завдання з теми </w:t>
      </w:r>
      <w:r>
        <w:rPr>
          <w:rFonts w:ascii="Times New Roman" w:hAnsi="Times New Roman" w:cs="Times New Roman"/>
          <w:sz w:val="28"/>
          <w:szCs w:val="28"/>
        </w:rPr>
        <w:t>«</w:t>
      </w:r>
      <w:r>
        <w:rPr>
          <w:rFonts w:ascii="Times New Roman" w:hAnsi="Times New Roman"/>
          <w:sz w:val="28"/>
          <w:szCs w:val="28"/>
        </w:rPr>
        <w:t>Числа та вирази</w:t>
      </w:r>
      <w:r>
        <w:rPr>
          <w:rFonts w:ascii="Times New Roman" w:hAnsi="Times New Roman" w:cs="Times New Roman"/>
          <w:sz w:val="28"/>
          <w:szCs w:val="28"/>
        </w:rPr>
        <w:t>»</w:t>
      </w:r>
      <w:r>
        <w:rPr>
          <w:rFonts w:ascii="Times New Roman" w:hAnsi="Times New Roman"/>
          <w:sz w:val="28"/>
          <w:szCs w:val="28"/>
        </w:rPr>
        <w:t xml:space="preserve"> (рис.2.1). Враховуючи, далі</w:t>
      </w:r>
      <w:r>
        <w:rPr>
          <w:rFonts w:ascii="Times New Roman" w:hAnsi="Times New Roman"/>
          <w:sz w:val="28"/>
          <w:szCs w:val="28"/>
        </w:rPr>
        <w:t xml:space="preserve"> зосередимо увагу саме на підлінії </w:t>
      </w:r>
      <w:r>
        <w:rPr>
          <w:rFonts w:ascii="Times New Roman" w:hAnsi="Times New Roman" w:cs="Times New Roman"/>
          <w:sz w:val="28"/>
          <w:szCs w:val="28"/>
        </w:rPr>
        <w:t>«</w:t>
      </w:r>
      <w:r>
        <w:rPr>
          <w:rFonts w:ascii="Times New Roman" w:hAnsi="Times New Roman"/>
          <w:sz w:val="28"/>
          <w:szCs w:val="28"/>
        </w:rPr>
        <w:t>Величини</w:t>
      </w:r>
      <w:r>
        <w:rPr>
          <w:rFonts w:ascii="Times New Roman" w:hAnsi="Times New Roman" w:cs="Times New Roman"/>
          <w:sz w:val="28"/>
          <w:szCs w:val="28"/>
        </w:rPr>
        <w:t>»</w:t>
      </w:r>
      <w:r>
        <w:rPr>
          <w:rFonts w:ascii="Times New Roman" w:hAnsi="Times New Roman"/>
          <w:sz w:val="28"/>
          <w:szCs w:val="28"/>
        </w:rPr>
        <w:t xml:space="preserve">. Крім того, </w:t>
      </w:r>
      <w:r>
        <w:rPr>
          <w:rFonts w:ascii="Times New Roman" w:hAnsi="Times New Roman" w:cs="Times New Roman"/>
          <w:sz w:val="28"/>
          <w:szCs w:val="28"/>
        </w:rPr>
        <w:t>саме ця частина лінії «Числа, дії з ними. Величини» не завжди адекватно подана в методиках.</w:t>
      </w:r>
    </w:p>
    <w:p w:rsidR="0020581D" w:rsidRDefault="00875F71">
      <w:pPr>
        <w:pStyle w:val="LO-normal"/>
        <w:spacing w:after="0" w:line="360" w:lineRule="auto"/>
        <w:jc w:val="center"/>
        <w:rPr>
          <w:rFonts w:ascii="Times New Roman" w:hAnsi="Times New Roman"/>
          <w:sz w:val="28"/>
          <w:szCs w:val="28"/>
        </w:rPr>
      </w:pPr>
      <w:r>
        <w:rPr>
          <w:noProof/>
          <w:lang w:val="ru-RU" w:eastAsia="ru-RU" w:bidi="ar-SA"/>
        </w:rPr>
        <w:drawing>
          <wp:inline distT="0" distB="0" distL="0" distR="0">
            <wp:extent cx="5940425" cy="3471545"/>
            <wp:effectExtent l="0" t="0" r="0" b="0"/>
            <wp:docPr id="5"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11"/>
                    <pic:cNvPicPr>
                      <a:picLocks noChangeAspect="1" noChangeArrowheads="1"/>
                    </pic:cNvPicPr>
                  </pic:nvPicPr>
                  <pic:blipFill>
                    <a:blip r:embed="rId23"/>
                    <a:stretch>
                      <a:fillRect/>
                    </a:stretch>
                  </pic:blipFill>
                  <pic:spPr bwMode="auto">
                    <a:xfrm>
                      <a:off x="0" y="0"/>
                      <a:ext cx="5940425" cy="3471545"/>
                    </a:xfrm>
                    <a:prstGeom prst="rect">
                      <a:avLst/>
                    </a:prstGeom>
                  </pic:spPr>
                </pic:pic>
              </a:graphicData>
            </a:graphic>
          </wp:inline>
        </w:drawing>
      </w:r>
    </w:p>
    <w:p w:rsidR="0020581D" w:rsidRDefault="00875F71">
      <w:pPr>
        <w:pStyle w:val="LO-normal"/>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 xml:space="preserve">Рисунок 2.1. Середня складність тестових завдань за категоріями змістового виміру математичної компетентності </w:t>
      </w:r>
      <w:r>
        <w:rPr>
          <w:rFonts w:ascii="Times New Roman" w:hAnsi="Times New Roman" w:cs="Times New Roman"/>
          <w:sz w:val="28"/>
          <w:szCs w:val="28"/>
          <w:lang w:val="ru-RU"/>
        </w:rPr>
        <w:t>[</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REF _Ref150372318 \r \h</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30</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Зазвичай, слово «величина» вживається у двох значе</w:t>
      </w:r>
      <w:r>
        <w:rPr>
          <w:rFonts w:ascii="Times New Roman" w:hAnsi="Times New Roman" w:cs="Times New Roman"/>
          <w:sz w:val="28"/>
          <w:szCs w:val="28"/>
        </w:rPr>
        <w:t>ннях.</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1-е значення. Під величиною розуміється властивість предметів чи об'єктів, якою їх можна порівнювати і яку можна виміряти. У цьому значенні термін «величина»</w:t>
      </w:r>
      <w:r>
        <w:rPr>
          <w:rFonts w:ascii="Times New Roman" w:hAnsi="Times New Roman" w:cs="Times New Roman"/>
          <w:sz w:val="28"/>
          <w:szCs w:val="28"/>
          <w:lang w:val="ru-RU"/>
        </w:rPr>
        <w:t xml:space="preserve"> </w:t>
      </w:r>
      <w:r>
        <w:rPr>
          <w:rFonts w:ascii="Times New Roman" w:hAnsi="Times New Roman" w:cs="Times New Roman"/>
          <w:sz w:val="28"/>
          <w:szCs w:val="28"/>
        </w:rPr>
        <w:t>є родовим поняттям, якого як видові відносяться поняття «довжина», «обсяг», «час», «швидкіст</w:t>
      </w:r>
      <w:r>
        <w:rPr>
          <w:rFonts w:ascii="Times New Roman" w:hAnsi="Times New Roman" w:cs="Times New Roman"/>
          <w:sz w:val="28"/>
          <w:szCs w:val="28"/>
        </w:rPr>
        <w:t>ь» та інші.</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2-ге значення. «Величина» – це кількісна характеристика властивості предмета, виражена в одиницях вимірювання. У цьому значенні слово «величина» вживається для вираження числового значення якості предмета (наприклад, 16 метрів) </w:t>
      </w:r>
      <w:r>
        <w:rPr>
          <w:rFonts w:ascii="Times New Roman" w:hAnsi="Times New Roman" w:cs="Times New Roman"/>
          <w:sz w:val="28"/>
          <w:szCs w:val="28"/>
          <w:lang w:val="ru-RU"/>
        </w:rPr>
        <w:t>[</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REF _Ref1503728</w:instrText>
      </w:r>
      <w:r>
        <w:rPr>
          <w:rFonts w:ascii="Times New Roman" w:hAnsi="Times New Roman" w:cs="Times New Roman"/>
          <w:sz w:val="28"/>
          <w:szCs w:val="28"/>
          <w:lang w:val="ru-RU"/>
        </w:rPr>
        <w:instrText>63 \r \h</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1</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 с. 12-13]</w:t>
      </w:r>
      <w:r>
        <w:rPr>
          <w:rFonts w:ascii="Times New Roman" w:hAnsi="Times New Roman" w:cs="Times New Roman"/>
          <w:sz w:val="28"/>
          <w:szCs w:val="28"/>
        </w:rPr>
        <w:t>.</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курсі математики початкових класів використовуються обидва ці значення, оскільки діти вперше знайомляться з назвою величин (довжина, площа, робота, обсяг тощо) і впе</w:t>
      </w:r>
      <w:r>
        <w:rPr>
          <w:rFonts w:ascii="Times New Roman" w:hAnsi="Times New Roman" w:cs="Times New Roman"/>
          <w:sz w:val="28"/>
          <w:szCs w:val="28"/>
        </w:rPr>
        <w:t>рше вчаться вимірювати їх спочатку довільними мірами, а потім загальноприйнятими одиницями виміру. Пізніше термін «величина» частіше використовується в другому значенні, оскільки математика оперує чисельними значеннями величин з вказівкою одиниці виміру, я</w:t>
      </w:r>
      <w:r>
        <w:rPr>
          <w:rFonts w:ascii="Times New Roman" w:hAnsi="Times New Roman" w:cs="Times New Roman"/>
          <w:sz w:val="28"/>
          <w:szCs w:val="28"/>
        </w:rPr>
        <w:t>ку використовували при вимірюванні. Такі записи називають іменованими числами, значеннями чи просто величинами, наприклад 16 см, 24 кг. Оскільки в початкових класах вперше дається уявлення про величини та їх вимірювання, то розумно розрізняти поняття «вели</w:t>
      </w:r>
      <w:r>
        <w:rPr>
          <w:rFonts w:ascii="Times New Roman" w:hAnsi="Times New Roman" w:cs="Times New Roman"/>
          <w:sz w:val="28"/>
          <w:szCs w:val="28"/>
        </w:rPr>
        <w:t>чина» і «значення величини».</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під величиною розумітимемо загальну властивість безлічі об'єктів, за якою їх можна порівнювати. Порівнюючи об'єкти за певною властивістю, ми отримуємо чисельне значення величини.</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Кожна з властивостей має свою назву:</w:t>
      </w:r>
    </w:p>
    <w:p w:rsidR="0020581D" w:rsidRDefault="00875F71">
      <w:pPr>
        <w:pStyle w:val="LO-normal"/>
        <w:numPr>
          <w:ilvl w:val="0"/>
          <w:numId w:val="17"/>
        </w:numPr>
        <w:spacing w:after="0" w:line="360" w:lineRule="auto"/>
        <w:ind w:left="993" w:hanging="284"/>
        <w:jc w:val="both"/>
        <w:rPr>
          <w:rFonts w:ascii="Times New Roman" w:hAnsi="Times New Roman" w:cs="Times New Roman"/>
          <w:sz w:val="28"/>
          <w:szCs w:val="28"/>
        </w:rPr>
      </w:pPr>
      <w:r>
        <w:rPr>
          <w:rFonts w:ascii="Times New Roman" w:hAnsi="Times New Roman" w:cs="Times New Roman"/>
          <w:sz w:val="28"/>
          <w:szCs w:val="28"/>
        </w:rPr>
        <w:t>властивість протяжності називають довжиною;</w:t>
      </w:r>
    </w:p>
    <w:p w:rsidR="0020581D" w:rsidRDefault="00875F71">
      <w:pPr>
        <w:pStyle w:val="LO-normal"/>
        <w:numPr>
          <w:ilvl w:val="0"/>
          <w:numId w:val="17"/>
        </w:numPr>
        <w:spacing w:after="0" w:line="360" w:lineRule="auto"/>
        <w:ind w:left="993" w:hanging="284"/>
        <w:jc w:val="both"/>
        <w:rPr>
          <w:rFonts w:ascii="Times New Roman" w:hAnsi="Times New Roman" w:cs="Times New Roman"/>
          <w:sz w:val="28"/>
          <w:szCs w:val="28"/>
        </w:rPr>
      </w:pPr>
      <w:r>
        <w:rPr>
          <w:rFonts w:ascii="Times New Roman" w:hAnsi="Times New Roman" w:cs="Times New Roman"/>
          <w:sz w:val="28"/>
          <w:szCs w:val="28"/>
        </w:rPr>
        <w:t>властивість тривалості називають час;</w:t>
      </w:r>
    </w:p>
    <w:p w:rsidR="0020581D" w:rsidRDefault="00875F71">
      <w:pPr>
        <w:pStyle w:val="LO-normal"/>
        <w:numPr>
          <w:ilvl w:val="0"/>
          <w:numId w:val="17"/>
        </w:numPr>
        <w:spacing w:after="0" w:line="360" w:lineRule="auto"/>
        <w:ind w:left="993" w:hanging="284"/>
        <w:jc w:val="both"/>
        <w:rPr>
          <w:rFonts w:ascii="Times New Roman" w:hAnsi="Times New Roman" w:cs="Times New Roman"/>
          <w:sz w:val="28"/>
          <w:szCs w:val="28"/>
        </w:rPr>
      </w:pPr>
      <w:r>
        <w:rPr>
          <w:rFonts w:ascii="Times New Roman" w:hAnsi="Times New Roman" w:cs="Times New Roman"/>
          <w:sz w:val="28"/>
          <w:szCs w:val="28"/>
        </w:rPr>
        <w:t>властивість займати місце у просторі – місткість – обсяг;</w:t>
      </w:r>
    </w:p>
    <w:p w:rsidR="0020581D" w:rsidRDefault="00875F71">
      <w:pPr>
        <w:pStyle w:val="LO-normal"/>
        <w:numPr>
          <w:ilvl w:val="0"/>
          <w:numId w:val="17"/>
        </w:numPr>
        <w:spacing w:after="0" w:line="360" w:lineRule="auto"/>
        <w:ind w:left="993" w:hanging="284"/>
        <w:jc w:val="both"/>
        <w:rPr>
          <w:rFonts w:ascii="Times New Roman" w:hAnsi="Times New Roman" w:cs="Times New Roman"/>
          <w:sz w:val="28"/>
          <w:szCs w:val="28"/>
        </w:rPr>
      </w:pPr>
      <w:r>
        <w:rPr>
          <w:rFonts w:ascii="Times New Roman" w:hAnsi="Times New Roman" w:cs="Times New Roman"/>
          <w:sz w:val="28"/>
          <w:szCs w:val="28"/>
        </w:rPr>
        <w:t>властивість займати місце на площині – площа та ін.</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Кожна величина має область визначення – безліч всіх об'єктів, що</w:t>
      </w:r>
      <w:r>
        <w:rPr>
          <w:rFonts w:ascii="Times New Roman" w:hAnsi="Times New Roman" w:cs="Times New Roman"/>
          <w:sz w:val="28"/>
          <w:szCs w:val="28"/>
        </w:rPr>
        <w:t xml:space="preserve"> володіють даною властивістю – величиною і за цією властивістю їх можна порівнювати. Величини, які виражають одну яке-небудь властивість різних об'єктів, називаються величинами одного роду або однорідними величинами. Наприклад, об'єкти стіл і кімната або ї</w:t>
      </w:r>
      <w:r>
        <w:rPr>
          <w:rFonts w:ascii="Times New Roman" w:hAnsi="Times New Roman" w:cs="Times New Roman"/>
          <w:sz w:val="28"/>
          <w:szCs w:val="28"/>
        </w:rPr>
        <w:t xml:space="preserve">х окремі елементи (частини), дошка, відрізок мають однакову властивість, вони мають протяжність, яку прийнято називати довжиною. За даною властивістю ці об'єкти можна порівнювати, </w:t>
      </w:r>
      <w:r>
        <w:rPr>
          <w:rFonts w:ascii="Times New Roman" w:hAnsi="Times New Roman" w:cs="Times New Roman"/>
          <w:sz w:val="28"/>
          <w:szCs w:val="28"/>
        </w:rPr>
        <w:lastRenderedPageBreak/>
        <w:t>виражаючи результат порівняння за допомогою певних термінів: довші, коротші,</w:t>
      </w:r>
      <w:r>
        <w:rPr>
          <w:rFonts w:ascii="Times New Roman" w:hAnsi="Times New Roman" w:cs="Times New Roman"/>
          <w:sz w:val="28"/>
          <w:szCs w:val="28"/>
        </w:rPr>
        <w:t xml:space="preserve"> однакові за довжиною, або порівнюючи об'єкти за чисельним значенням величини. Один і той же об'єкт може мати декілька властивостей, які є величинами. Наприклад, для людини – це зріст, маса, вік та ін. Якщо величини виражають різні властивості об'єкта, то </w:t>
      </w:r>
      <w:r>
        <w:rPr>
          <w:rFonts w:ascii="Times New Roman" w:hAnsi="Times New Roman" w:cs="Times New Roman"/>
          <w:sz w:val="28"/>
          <w:szCs w:val="28"/>
        </w:rPr>
        <w:t>їх називають величинами різного роду, або різнорідними величинами. Так, наприклад, довжина і маса – це різнорідні величини</w:t>
      </w:r>
      <w:r>
        <w:rPr>
          <w:rFonts w:ascii="Times New Roman" w:hAnsi="Times New Roman" w:cs="Times New Roman"/>
          <w:sz w:val="28"/>
          <w:szCs w:val="28"/>
          <w:lang w:val="ru-RU"/>
        </w:rPr>
        <w:t xml:space="preserve"> [</w:t>
      </w:r>
      <w:r>
        <w:rPr>
          <w:rFonts w:ascii="Times New Roman" w:hAnsi="Times New Roman" w:cs="Times New Roman"/>
          <w:sz w:val="28"/>
          <w:szCs w:val="28"/>
          <w:lang w:val="en-US"/>
        </w:rPr>
        <w:fldChar w:fldCharType="begin"/>
      </w:r>
      <w:r>
        <w:rPr>
          <w:rFonts w:ascii="Times New Roman" w:hAnsi="Times New Roman" w:cs="Times New Roman"/>
          <w:sz w:val="28"/>
          <w:szCs w:val="28"/>
          <w:lang w:val="en-US"/>
        </w:rPr>
        <w:instrText>REF</w:instrText>
      </w:r>
      <w:r w:rsidRPr="00875F71">
        <w:rPr>
          <w:rFonts w:ascii="Times New Roman" w:hAnsi="Times New Roman" w:cs="Times New Roman"/>
          <w:sz w:val="28"/>
          <w:szCs w:val="28"/>
          <w:lang w:val="ru-RU"/>
        </w:rPr>
        <w:instrText xml:space="preserve"> _</w:instrText>
      </w:r>
      <w:r>
        <w:rPr>
          <w:rFonts w:ascii="Times New Roman" w:hAnsi="Times New Roman" w:cs="Times New Roman"/>
          <w:sz w:val="28"/>
          <w:szCs w:val="28"/>
          <w:lang w:val="en-US"/>
        </w:rPr>
        <w:instrText>Ref</w:instrText>
      </w:r>
      <w:r w:rsidRPr="00875F71">
        <w:rPr>
          <w:rFonts w:ascii="Times New Roman" w:hAnsi="Times New Roman" w:cs="Times New Roman"/>
          <w:sz w:val="28"/>
          <w:szCs w:val="28"/>
          <w:lang w:val="ru-RU"/>
        </w:rPr>
        <w:instrText>150372863 \</w:instrText>
      </w:r>
      <w:r>
        <w:rPr>
          <w:rFonts w:ascii="Times New Roman" w:hAnsi="Times New Roman" w:cs="Times New Roman"/>
          <w:sz w:val="28"/>
          <w:szCs w:val="28"/>
          <w:lang w:val="en-US"/>
        </w:rPr>
        <w:instrText>r</w:instrText>
      </w:r>
      <w:r w:rsidRPr="00875F71">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h</w:instrText>
      </w:r>
      <w:r>
        <w:rPr>
          <w:rFonts w:ascii="Times New Roman" w:hAnsi="Times New Roman" w:cs="Times New Roman"/>
          <w:sz w:val="28"/>
          <w:szCs w:val="28"/>
          <w:lang w:val="en-US"/>
        </w:rPr>
      </w:r>
      <w:r>
        <w:rPr>
          <w:rFonts w:ascii="Times New Roman" w:hAnsi="Times New Roman" w:cs="Times New Roman"/>
          <w:sz w:val="28"/>
          <w:szCs w:val="28"/>
          <w:lang w:val="en-US"/>
        </w:rPr>
        <w:fldChar w:fldCharType="separate"/>
      </w:r>
      <w:r w:rsidRPr="00875F71">
        <w:rPr>
          <w:rFonts w:ascii="Times New Roman" w:hAnsi="Times New Roman" w:cs="Times New Roman"/>
          <w:sz w:val="28"/>
          <w:szCs w:val="28"/>
          <w:lang w:val="ru-RU"/>
        </w:rPr>
        <w:t>1</w:t>
      </w:r>
      <w:r>
        <w:rPr>
          <w:rFonts w:ascii="Times New Roman" w:hAnsi="Times New Roman" w:cs="Times New Roman"/>
          <w:sz w:val="28"/>
          <w:szCs w:val="28"/>
          <w:lang w:val="en-US"/>
        </w:rPr>
        <w:fldChar w:fldCharType="end"/>
      </w:r>
      <w:r>
        <w:rPr>
          <w:rFonts w:ascii="Times New Roman" w:hAnsi="Times New Roman" w:cs="Times New Roman"/>
          <w:sz w:val="28"/>
          <w:szCs w:val="28"/>
        </w:rPr>
        <w:t>, с. 23</w:t>
      </w:r>
      <w:r>
        <w:rPr>
          <w:rFonts w:ascii="Times New Roman" w:hAnsi="Times New Roman" w:cs="Times New Roman"/>
          <w:sz w:val="28"/>
          <w:szCs w:val="28"/>
          <w:lang w:val="ru-RU"/>
        </w:rPr>
        <w:t>]</w:t>
      </w:r>
      <w:r>
        <w:rPr>
          <w:rFonts w:ascii="Times New Roman" w:hAnsi="Times New Roman" w:cs="Times New Roman"/>
          <w:sz w:val="28"/>
          <w:szCs w:val="28"/>
        </w:rPr>
        <w:t>.</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Розрізняють два основні види порівняння величин – безпосередній та непрямий. При використанні безпосереднього способу користуються різними практичними діями, вибір яких залежить від </w:t>
      </w:r>
      <w:r>
        <w:rPr>
          <w:rFonts w:ascii="Times New Roman" w:hAnsi="Times New Roman" w:cs="Times New Roman"/>
          <w:sz w:val="28"/>
          <w:szCs w:val="28"/>
        </w:rPr>
        <w:t>порівнюваної величини. Наприклад, довжини об'єктів чи площі можна порівнювати візуально (на око), додатком чи накладенням площі одного об'єкта на площу іншого.</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Непрямим виміром величини називають відображення області визначення величини в безліч дійсних чи</w:t>
      </w:r>
      <w:r>
        <w:rPr>
          <w:rFonts w:ascii="Times New Roman" w:hAnsi="Times New Roman" w:cs="Times New Roman"/>
          <w:sz w:val="28"/>
          <w:szCs w:val="28"/>
        </w:rPr>
        <w:t>сел.</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Щоб здійснити вимірювання властивості деякого об'єкта, з області визначення величини вибирають інший об'єкт з цієї множини. Аналогічну властивість цього об'єкта називають одиницею вимірювання величини та позначають буквою Е.</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Якщо задана величина А і о</w:t>
      </w:r>
      <w:r>
        <w:rPr>
          <w:rFonts w:ascii="Times New Roman" w:hAnsi="Times New Roman" w:cs="Times New Roman"/>
          <w:sz w:val="28"/>
          <w:szCs w:val="28"/>
        </w:rPr>
        <w:t xml:space="preserve">брана одиниця вимірювання величини – Е (величина того ж роду), то виміряти величину А – це значить знайти таке позитивне дійсне число </w:t>
      </w:r>
      <w:r>
        <w:rPr>
          <w:rFonts w:ascii="Times New Roman" w:hAnsi="Times New Roman" w:cs="Times New Roman"/>
          <w:i/>
          <w:iCs/>
          <w:sz w:val="28"/>
          <w:szCs w:val="28"/>
        </w:rPr>
        <w:t>х</w:t>
      </w:r>
      <w:r>
        <w:rPr>
          <w:rFonts w:ascii="Times New Roman" w:hAnsi="Times New Roman" w:cs="Times New Roman"/>
          <w:sz w:val="28"/>
          <w:szCs w:val="28"/>
        </w:rPr>
        <w:t xml:space="preserve">, що </w:t>
      </w:r>
      <m:oMath>
        <m:r>
          <w:rPr>
            <w:rFonts w:ascii="Cambria Math" w:hAnsi="Cambria Math"/>
          </w:rPr>
          <m:t>A</m:t>
        </m:r>
        <m:r>
          <w:rPr>
            <w:rFonts w:ascii="Cambria Math" w:hAnsi="Cambria Math"/>
          </w:rPr>
          <m:t>=</m:t>
        </m:r>
        <m:r>
          <w:rPr>
            <w:rFonts w:ascii="Cambria Math" w:hAnsi="Cambria Math"/>
          </w:rPr>
          <m:t>x</m:t>
        </m:r>
        <m:r>
          <w:rPr>
            <w:rFonts w:ascii="Cambria Math" w:hAnsi="Cambria Math"/>
          </w:rPr>
          <m:t>·</m:t>
        </m:r>
        <m:r>
          <w:rPr>
            <w:rFonts w:ascii="Cambria Math" w:hAnsi="Cambria Math"/>
          </w:rPr>
          <m:t>E</m:t>
        </m:r>
      </m:oMath>
      <w:r>
        <w:rPr>
          <w:rFonts w:ascii="Times New Roman" w:hAnsi="Times New Roman" w:cs="Times New Roman"/>
          <w:sz w:val="28"/>
          <w:szCs w:val="28"/>
        </w:rPr>
        <w:t>.</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Число </w:t>
      </w:r>
      <w:r>
        <w:rPr>
          <w:rFonts w:ascii="Times New Roman" w:hAnsi="Times New Roman" w:cs="Times New Roman"/>
          <w:i/>
          <w:iCs/>
          <w:sz w:val="28"/>
          <w:szCs w:val="28"/>
        </w:rPr>
        <w:t xml:space="preserve">х </w:t>
      </w:r>
      <w:r>
        <w:rPr>
          <w:rFonts w:ascii="Times New Roman" w:hAnsi="Times New Roman" w:cs="Times New Roman"/>
          <w:sz w:val="28"/>
          <w:szCs w:val="28"/>
        </w:rPr>
        <w:t xml:space="preserve">називається чисельним значенням величини </w:t>
      </w:r>
      <w:r>
        <w:rPr>
          <w:rFonts w:ascii="Times New Roman" w:hAnsi="Times New Roman" w:cs="Times New Roman"/>
          <w:i/>
          <w:iCs/>
          <w:sz w:val="28"/>
          <w:szCs w:val="28"/>
        </w:rPr>
        <w:t>А</w:t>
      </w:r>
      <w:r>
        <w:rPr>
          <w:rFonts w:ascii="Times New Roman" w:hAnsi="Times New Roman" w:cs="Times New Roman"/>
          <w:sz w:val="28"/>
          <w:szCs w:val="28"/>
        </w:rPr>
        <w:t xml:space="preserve"> при одиниці величини </w:t>
      </w:r>
      <w:r>
        <w:rPr>
          <w:rFonts w:ascii="Times New Roman" w:hAnsi="Times New Roman" w:cs="Times New Roman"/>
          <w:i/>
          <w:iCs/>
          <w:sz w:val="28"/>
          <w:szCs w:val="28"/>
        </w:rPr>
        <w:t>Е</w:t>
      </w:r>
      <w:r>
        <w:rPr>
          <w:rFonts w:ascii="Times New Roman" w:hAnsi="Times New Roman" w:cs="Times New Roman"/>
          <w:sz w:val="28"/>
          <w:szCs w:val="28"/>
        </w:rPr>
        <w:t>. Воно показує, скільки разів вел</w:t>
      </w:r>
      <w:r>
        <w:rPr>
          <w:rFonts w:ascii="Times New Roman" w:hAnsi="Times New Roman" w:cs="Times New Roman"/>
          <w:sz w:val="28"/>
          <w:szCs w:val="28"/>
        </w:rPr>
        <w:t xml:space="preserve">ичина Е, прийнята за одиницю виміру міститься у величині </w:t>
      </w:r>
      <w:r>
        <w:rPr>
          <w:rFonts w:ascii="Times New Roman" w:hAnsi="Times New Roman" w:cs="Times New Roman"/>
          <w:i/>
          <w:iCs/>
          <w:sz w:val="28"/>
          <w:szCs w:val="28"/>
        </w:rPr>
        <w:t>А</w:t>
      </w:r>
      <w:r>
        <w:rPr>
          <w:rFonts w:ascii="Times New Roman" w:hAnsi="Times New Roman" w:cs="Times New Roman"/>
          <w:sz w:val="28"/>
          <w:szCs w:val="28"/>
        </w:rPr>
        <w:t xml:space="preserve">. Одиницю величини </w:t>
      </w:r>
      <w:r>
        <w:rPr>
          <w:rFonts w:ascii="Times New Roman" w:hAnsi="Times New Roman" w:cs="Times New Roman"/>
          <w:i/>
          <w:iCs/>
          <w:sz w:val="28"/>
          <w:szCs w:val="28"/>
        </w:rPr>
        <w:t>Е</w:t>
      </w:r>
      <w:r>
        <w:rPr>
          <w:rFonts w:ascii="Times New Roman" w:hAnsi="Times New Roman" w:cs="Times New Roman"/>
          <w:sz w:val="28"/>
          <w:szCs w:val="28"/>
        </w:rPr>
        <w:t xml:space="preserve"> іноді називають мірою, а число </w:t>
      </w:r>
      <w:r>
        <w:rPr>
          <w:rFonts w:ascii="Times New Roman" w:hAnsi="Times New Roman" w:cs="Times New Roman"/>
          <w:i/>
          <w:iCs/>
          <w:sz w:val="28"/>
          <w:szCs w:val="28"/>
        </w:rPr>
        <w:t>х</w:t>
      </w:r>
      <w:r>
        <w:rPr>
          <w:rFonts w:ascii="Times New Roman" w:hAnsi="Times New Roman" w:cs="Times New Roman"/>
          <w:sz w:val="28"/>
          <w:szCs w:val="28"/>
        </w:rPr>
        <w:t xml:space="preserve"> називають мірою величини А при одиниці Е і пишуть </w:t>
      </w:r>
      <w:r>
        <w:rPr>
          <w:rFonts w:ascii="Times New Roman" w:hAnsi="Times New Roman" w:cs="Times New Roman"/>
          <w:sz w:val="28"/>
          <w:szCs w:val="28"/>
        </w:rPr>
        <w:br/>
      </w:r>
      <m:oMath>
        <m:r>
          <w:rPr>
            <w:rFonts w:ascii="Cambria Math" w:hAnsi="Cambria Math"/>
          </w:rPr>
          <m:t>x</m:t>
        </m:r>
        <m: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E</m:t>
            </m:r>
          </m:sub>
        </m:sSub>
        <m:d>
          <m:dPr>
            <m:ctrlPr>
              <w:rPr>
                <w:rFonts w:ascii="Cambria Math" w:hAnsi="Cambria Math"/>
              </w:rPr>
            </m:ctrlPr>
          </m:dPr>
          <m:e>
            <m:r>
              <w:rPr>
                <w:rFonts w:ascii="Cambria Math" w:hAnsi="Cambria Math"/>
              </w:rPr>
              <m:t>A</m:t>
            </m:r>
          </m:e>
        </m:d>
      </m:oMath>
      <w:r>
        <w:rPr>
          <w:rFonts w:ascii="Times New Roman" w:hAnsi="Times New Roman" w:cs="Times New Roman"/>
          <w:sz w:val="28"/>
          <w:szCs w:val="28"/>
        </w:rPr>
        <w:t xml:space="preserve">.(Читають: </w:t>
      </w:r>
      <w:r>
        <w:rPr>
          <w:rFonts w:ascii="Times New Roman" w:hAnsi="Times New Roman" w:cs="Times New Roman"/>
          <w:i/>
          <w:iCs/>
          <w:sz w:val="28"/>
          <w:szCs w:val="28"/>
        </w:rPr>
        <w:t>x</w:t>
      </w:r>
      <w:r>
        <w:rPr>
          <w:rFonts w:ascii="Times New Roman" w:hAnsi="Times New Roman" w:cs="Times New Roman"/>
          <w:sz w:val="28"/>
          <w:szCs w:val="28"/>
        </w:rPr>
        <w:t xml:space="preserve"> є міра величини </w:t>
      </w:r>
      <w:r>
        <w:rPr>
          <w:rFonts w:ascii="Times New Roman" w:hAnsi="Times New Roman" w:cs="Times New Roman"/>
          <w:i/>
          <w:iCs/>
          <w:sz w:val="28"/>
          <w:szCs w:val="28"/>
        </w:rPr>
        <w:t>А</w:t>
      </w:r>
      <w:r>
        <w:rPr>
          <w:rFonts w:ascii="Times New Roman" w:hAnsi="Times New Roman" w:cs="Times New Roman"/>
          <w:sz w:val="28"/>
          <w:szCs w:val="28"/>
        </w:rPr>
        <w:t xml:space="preserve"> при одиниці виміру </w:t>
      </w:r>
      <w:r>
        <w:rPr>
          <w:rFonts w:ascii="Times New Roman" w:hAnsi="Times New Roman" w:cs="Times New Roman"/>
          <w:i/>
          <w:iCs/>
          <w:sz w:val="28"/>
          <w:szCs w:val="28"/>
        </w:rPr>
        <w:t>Е</w:t>
      </w:r>
      <w:r>
        <w:rPr>
          <w:rFonts w:ascii="Times New Roman" w:hAnsi="Times New Roman" w:cs="Times New Roman"/>
          <w:sz w:val="28"/>
          <w:szCs w:val="28"/>
        </w:rPr>
        <w:t>.)</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Числа виду х•Е називають імено</w:t>
      </w:r>
      <w:r>
        <w:rPr>
          <w:rFonts w:ascii="Times New Roman" w:hAnsi="Times New Roman" w:cs="Times New Roman"/>
          <w:sz w:val="28"/>
          <w:szCs w:val="28"/>
        </w:rPr>
        <w:t>ваними числами. Можна сміливо сказати, що процес виміру величини є заміна величини-властивості моделлю величини – іменованим числом (число із зазначенням одиниці виміру).</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У загальному сенсі, вимірювання – вид діяльності, мета якої – виразити деяку величину</w:t>
      </w:r>
      <w:r>
        <w:rPr>
          <w:rFonts w:ascii="Times New Roman" w:hAnsi="Times New Roman" w:cs="Times New Roman"/>
          <w:sz w:val="28"/>
          <w:szCs w:val="28"/>
        </w:rPr>
        <w:t xml:space="preserve"> (властивість) предмета числовим значенням. У цьому слід чітко розрізняти поняття:</w:t>
      </w:r>
    </w:p>
    <w:p w:rsidR="0020581D" w:rsidRDefault="00875F71">
      <w:pPr>
        <w:pStyle w:val="LO-normal"/>
        <w:numPr>
          <w:ilvl w:val="0"/>
          <w:numId w:val="18"/>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об'єкт вимірювання – елемент з області визначення величини або предмет, що володіє властивістю, яку ми хочемо виміряти;</w:t>
      </w:r>
    </w:p>
    <w:p w:rsidR="0020581D" w:rsidRDefault="00875F71">
      <w:pPr>
        <w:pStyle w:val="LO-normal"/>
        <w:numPr>
          <w:ilvl w:val="0"/>
          <w:numId w:val="18"/>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вимірювана величина – властивість об'єкта, яке будемо</w:t>
      </w:r>
      <w:r>
        <w:rPr>
          <w:rFonts w:ascii="Times New Roman" w:hAnsi="Times New Roman" w:cs="Times New Roman"/>
          <w:sz w:val="28"/>
          <w:szCs w:val="28"/>
        </w:rPr>
        <w:t xml:space="preserve"> вимірювати;</w:t>
      </w:r>
    </w:p>
    <w:p w:rsidR="0020581D" w:rsidRDefault="00875F71">
      <w:pPr>
        <w:pStyle w:val="LO-normal"/>
        <w:numPr>
          <w:ilvl w:val="0"/>
          <w:numId w:val="18"/>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засіб вимірювання – обрана міра;</w:t>
      </w:r>
    </w:p>
    <w:p w:rsidR="0020581D" w:rsidRDefault="00875F71">
      <w:pPr>
        <w:pStyle w:val="LO-normal"/>
        <w:numPr>
          <w:ilvl w:val="0"/>
          <w:numId w:val="18"/>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результат вимірювання – чисельне відношення між вимірюваною величиною (властивістю) і заздалегідь обраною одиницею виміру даної величини (мірою).</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Наприклад, у висловлюванні «площа прямокутника 12 кв. см» прямок</w:t>
      </w:r>
      <w:r>
        <w:rPr>
          <w:rFonts w:ascii="Times New Roman" w:hAnsi="Times New Roman" w:cs="Times New Roman"/>
          <w:sz w:val="28"/>
          <w:szCs w:val="28"/>
        </w:rPr>
        <w:t>утник – це об'єкт, площа є вимірювана величина об'єкта; 12 – чисельне значення величини, кв. см – одиниця виміру величини.</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Розглянуті поняття – об'єкт, його величина, чисельне значення величини, одиниця виміру величини – треба вміти вичленяти в математични</w:t>
      </w:r>
      <w:r>
        <w:rPr>
          <w:rFonts w:ascii="Times New Roman" w:hAnsi="Times New Roman" w:cs="Times New Roman"/>
          <w:sz w:val="28"/>
          <w:szCs w:val="28"/>
        </w:rPr>
        <w:t>х текстах та завданнях. Наприклад, математичний зміст пропозиції «зібрали 32 кілограми яблук» школярам можна пояснити таким чином: у реченні розглядається такий об'єкт, як яблука, та його властивість – маса; для вимірювання маси використовували одиницю вим</w:t>
      </w:r>
      <w:r>
        <w:rPr>
          <w:rFonts w:ascii="Times New Roman" w:hAnsi="Times New Roman" w:cs="Times New Roman"/>
          <w:sz w:val="28"/>
          <w:szCs w:val="28"/>
        </w:rPr>
        <w:t>ірювання маси – кілограм; в результаті вимірювання отримали число 23 – чисельне значення маси яблук при одиниці вимірювання маси – кілограм.</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Учні часто не розрізняють такі поняття як «відрізок» і «довжина відрізка», «площа прямокутника» і «прямокутник». </w:t>
      </w:r>
      <w:r>
        <w:rPr>
          <w:rFonts w:ascii="Times New Roman" w:hAnsi="Times New Roman" w:cs="Times New Roman"/>
          <w:sz w:val="28"/>
          <w:szCs w:val="28"/>
        </w:rPr>
        <w:t>Тому вчитель повинен чітко розмежувати і довести до свідомості учнів, що довжина відрізка – це властивість, яка при обраній одиниці виміру може бути охарактеризовано іменованим числом, а відрізок – частина прямої; прямокутник – фігура, а площа – властивіст</w:t>
      </w:r>
      <w:r>
        <w:rPr>
          <w:rFonts w:ascii="Times New Roman" w:hAnsi="Times New Roman" w:cs="Times New Roman"/>
          <w:sz w:val="28"/>
          <w:szCs w:val="28"/>
        </w:rPr>
        <w:t xml:space="preserve">ь прямокутника, яку можемо виміряти і отримати іменоване число, що характеризує його тощо. Потрібно зауважити, що іменоване число виникає у зв'язку з вимірюванням і, що, при обраній одиниці вимірювання, іменоване число – це модель конкретної величини, яка </w:t>
      </w:r>
      <w:r>
        <w:rPr>
          <w:rFonts w:ascii="Times New Roman" w:hAnsi="Times New Roman" w:cs="Times New Roman"/>
          <w:sz w:val="28"/>
          <w:szCs w:val="28"/>
        </w:rPr>
        <w:t xml:space="preserve">виражає </w:t>
      </w:r>
      <w:r>
        <w:rPr>
          <w:rFonts w:ascii="Times New Roman" w:hAnsi="Times New Roman" w:cs="Times New Roman"/>
          <w:sz w:val="28"/>
          <w:szCs w:val="28"/>
        </w:rPr>
        <w:lastRenderedPageBreak/>
        <w:t>міру відрізка, якщо вимірюють довжину, міру площі, якщо вимірюють площу фігури тощо [</w:t>
      </w:r>
      <w:r>
        <w:rPr>
          <w:rFonts w:ascii="Times New Roman" w:hAnsi="Times New Roman" w:cs="Times New Roman"/>
          <w:sz w:val="28"/>
          <w:szCs w:val="28"/>
        </w:rPr>
        <w:fldChar w:fldCharType="begin"/>
      </w:r>
      <w:r>
        <w:rPr>
          <w:rFonts w:ascii="Times New Roman" w:hAnsi="Times New Roman" w:cs="Times New Roman"/>
          <w:sz w:val="28"/>
          <w:szCs w:val="28"/>
        </w:rPr>
        <w:instrText>REF _Ref150355334 \r \h</w:instrText>
      </w:r>
      <w:r>
        <w:rPr>
          <w:rFonts w:ascii="Times New Roman" w:hAnsi="Times New Roman" w:cs="Times New Roman"/>
          <w:sz w:val="28"/>
          <w:szCs w:val="28"/>
        </w:rPr>
      </w:r>
      <w:r>
        <w:rPr>
          <w:rFonts w:ascii="Times New Roman" w:hAnsi="Times New Roman" w:cs="Times New Roman"/>
          <w:sz w:val="28"/>
          <w:szCs w:val="28"/>
        </w:rPr>
        <w:fldChar w:fldCharType="end"/>
      </w:r>
      <w:r>
        <w:rPr>
          <w:rFonts w:ascii="Times New Roman" w:hAnsi="Times New Roman" w:cs="Times New Roman"/>
          <w:sz w:val="28"/>
          <w:szCs w:val="28"/>
          <w:lang w:val="en-US"/>
        </w:rPr>
        <w:fldChar w:fldCharType="begin"/>
      </w:r>
      <w:r>
        <w:rPr>
          <w:rFonts w:ascii="Times New Roman" w:hAnsi="Times New Roman" w:cs="Times New Roman"/>
          <w:sz w:val="28"/>
          <w:szCs w:val="28"/>
          <w:lang w:val="en-US"/>
        </w:rPr>
        <w:instrText>REF</w:instrText>
      </w:r>
      <w:r w:rsidRPr="00875F71">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875F71">
        <w:rPr>
          <w:rFonts w:ascii="Times New Roman" w:hAnsi="Times New Roman" w:cs="Times New Roman"/>
          <w:sz w:val="28"/>
          <w:szCs w:val="28"/>
        </w:rPr>
        <w:instrText>150373103 \</w:instrText>
      </w:r>
      <w:r>
        <w:rPr>
          <w:rFonts w:ascii="Times New Roman" w:hAnsi="Times New Roman" w:cs="Times New Roman"/>
          <w:sz w:val="28"/>
          <w:szCs w:val="28"/>
          <w:lang w:val="en-US"/>
        </w:rPr>
        <w:instrText>r</w:instrText>
      </w:r>
      <w:r w:rsidRPr="00875F71">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Pr>
          <w:rFonts w:ascii="Times New Roman" w:hAnsi="Times New Roman" w:cs="Times New Roman"/>
          <w:sz w:val="28"/>
          <w:szCs w:val="28"/>
          <w:lang w:val="en-US"/>
        </w:rPr>
      </w:r>
      <w:r>
        <w:rPr>
          <w:rFonts w:ascii="Times New Roman" w:hAnsi="Times New Roman" w:cs="Times New Roman"/>
          <w:sz w:val="28"/>
          <w:szCs w:val="28"/>
          <w:lang w:val="en-US"/>
        </w:rPr>
        <w:fldChar w:fldCharType="separate"/>
      </w:r>
      <w:r w:rsidRPr="00875F71">
        <w:rPr>
          <w:rFonts w:ascii="Times New Roman" w:hAnsi="Times New Roman" w:cs="Times New Roman"/>
          <w:sz w:val="28"/>
          <w:szCs w:val="28"/>
        </w:rPr>
        <w:t>23</w:t>
      </w:r>
      <w:r>
        <w:rPr>
          <w:rFonts w:ascii="Times New Roman" w:hAnsi="Times New Roman" w:cs="Times New Roman"/>
          <w:sz w:val="28"/>
          <w:szCs w:val="28"/>
          <w:lang w:val="en-US"/>
        </w:rPr>
        <w:fldChar w:fldCharType="end"/>
      </w:r>
      <w:r>
        <w:rPr>
          <w:rFonts w:ascii="Times New Roman" w:hAnsi="Times New Roman" w:cs="Times New Roman"/>
          <w:sz w:val="28"/>
          <w:szCs w:val="28"/>
        </w:rPr>
        <w:t>].</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математиці термін «величина» також використовується у другому значенні як кількісна характеристика властивості предмета. Використовуючи поняття «величина» у другому значенні, в математиці встановлюють твердження, які дозволяють перех</w:t>
      </w:r>
      <w:r>
        <w:rPr>
          <w:rFonts w:ascii="Times New Roman" w:hAnsi="Times New Roman" w:cs="Times New Roman"/>
          <w:sz w:val="28"/>
          <w:szCs w:val="28"/>
        </w:rPr>
        <w:t>одити від порівняння величин до порівняння чисел, від дій над величинами до відповідних дій над числами, і навпаки.</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Якщо величини А і В порівняні і виміряні за допомогою одиниці величини Е, то відносини між величинами А і В будуть такими ж, як і відноси</w:t>
      </w:r>
      <w:r>
        <w:rPr>
          <w:rFonts w:ascii="Times New Roman" w:hAnsi="Times New Roman" w:cs="Times New Roman"/>
          <w:sz w:val="28"/>
          <w:szCs w:val="28"/>
        </w:rPr>
        <w:t>ни між їх чисельними значеннями. і навпаки:</w:t>
      </w:r>
    </w:p>
    <w:p w:rsidR="0020581D" w:rsidRDefault="00875F71">
      <w:pPr>
        <w:pStyle w:val="LO-normal"/>
        <w:spacing w:after="0" w:line="360" w:lineRule="auto"/>
        <w:ind w:firstLine="709"/>
        <w:jc w:val="center"/>
        <w:rPr>
          <w:rFonts w:ascii="Times New Roman" w:hAnsi="Times New Roman" w:cs="Times New Roman"/>
          <w:i/>
          <w:sz w:val="28"/>
          <w:szCs w:val="28"/>
        </w:rPr>
      </w:pPr>
      <m:oMathPara>
        <m:oMathParaPr>
          <m:jc m:val="center"/>
        </m:oMathParaPr>
        <m:oMath>
          <m:r>
            <w:rPr>
              <w:rFonts w:ascii="Cambria Math" w:hAnsi="Cambria Math"/>
            </w:rPr>
            <m:t>A</m:t>
          </m:r>
          <m:r>
            <w:rPr>
              <w:rFonts w:ascii="Cambria Math" w:hAnsi="Cambria Math"/>
            </w:rPr>
            <m:t>=</m:t>
          </m:r>
          <m:r>
            <w:rPr>
              <w:rFonts w:ascii="Cambria Math" w:hAnsi="Cambria Math"/>
            </w:rPr>
            <m:t>B</m:t>
          </m:r>
          <m:r>
            <w:rPr>
              <w:rFonts w:ascii="Cambria Math" w:hAnsi="Cambria Math"/>
            </w:rPr>
            <m:t>⟺</m:t>
          </m:r>
          <m:r>
            <w:rPr>
              <w:rFonts w:ascii="Cambria Math" w:hAnsi="Cambria Math"/>
            </w:rPr>
            <m:t>m</m:t>
          </m:r>
          <m:d>
            <m:dPr>
              <m:ctrlPr>
                <w:rPr>
                  <w:rFonts w:ascii="Cambria Math" w:hAnsi="Cambria Math"/>
                </w:rPr>
              </m:ctrlPr>
            </m:dPr>
            <m:e>
              <m:r>
                <w:rPr>
                  <w:rFonts w:ascii="Cambria Math" w:hAnsi="Cambria Math"/>
                </w:rPr>
                <m:t>A</m:t>
              </m:r>
            </m:e>
          </m:d>
          <m:r>
            <w:rPr>
              <w:rFonts w:ascii="Cambria Math" w:hAnsi="Cambria Math"/>
            </w:rPr>
            <m:t>=</m:t>
          </m:r>
          <m:r>
            <w:rPr>
              <w:rFonts w:ascii="Cambria Math" w:hAnsi="Cambria Math"/>
            </w:rPr>
            <m:t>m</m:t>
          </m:r>
          <m:d>
            <m:dPr>
              <m:ctrlPr>
                <w:rPr>
                  <w:rFonts w:ascii="Cambria Math" w:hAnsi="Cambria Math"/>
                </w:rPr>
              </m:ctrlPr>
            </m:dPr>
            <m:e>
              <m:r>
                <w:rPr>
                  <w:rFonts w:ascii="Cambria Math" w:hAnsi="Cambria Math"/>
                </w:rPr>
                <m:t>B</m:t>
              </m:r>
            </m:e>
          </m:d>
          <m:r>
            <w:rPr>
              <w:rFonts w:ascii="Cambria Math" w:hAnsi="Cambria Math"/>
            </w:rPr>
            <m:t>;</m:t>
          </m:r>
          <m:r>
            <w:rPr>
              <w:rFonts w:ascii="Cambria Math" w:hAnsi="Cambria Math"/>
            </w:rPr>
            <m:t>A</m:t>
          </m:r>
          <m:r>
            <w:rPr>
              <w:rFonts w:ascii="Cambria Math" w:hAnsi="Cambria Math"/>
            </w:rPr>
            <m:t>&lt;</m:t>
          </m:r>
          <m:r>
            <w:rPr>
              <w:rFonts w:ascii="Cambria Math" w:hAnsi="Cambria Math"/>
            </w:rPr>
            <m:t>B</m:t>
          </m:r>
          <m:r>
            <w:rPr>
              <w:rFonts w:ascii="Cambria Math" w:hAnsi="Cambria Math"/>
            </w:rPr>
            <m:t>⟺</m:t>
          </m:r>
          <m:r>
            <w:rPr>
              <w:rFonts w:ascii="Cambria Math" w:hAnsi="Cambria Math"/>
            </w:rPr>
            <m:t>m</m:t>
          </m:r>
          <m:d>
            <m:dPr>
              <m:ctrlPr>
                <w:rPr>
                  <w:rFonts w:ascii="Cambria Math" w:hAnsi="Cambria Math"/>
                </w:rPr>
              </m:ctrlPr>
            </m:dPr>
            <m:e>
              <m:r>
                <w:rPr>
                  <w:rFonts w:ascii="Cambria Math" w:hAnsi="Cambria Math"/>
                </w:rPr>
                <m:t>A</m:t>
              </m:r>
            </m:e>
          </m:d>
          <m:r>
            <w:rPr>
              <w:rFonts w:ascii="Cambria Math" w:hAnsi="Cambria Math"/>
            </w:rPr>
            <m:t>&lt;</m:t>
          </m:r>
          <m:r>
            <w:rPr>
              <w:rFonts w:ascii="Cambria Math" w:hAnsi="Cambria Math"/>
            </w:rPr>
            <m:t>m</m:t>
          </m:r>
          <m:d>
            <m:dPr>
              <m:ctrlPr>
                <w:rPr>
                  <w:rFonts w:ascii="Cambria Math" w:hAnsi="Cambria Math"/>
                </w:rPr>
              </m:ctrlPr>
            </m:dPr>
            <m:e>
              <m:r>
                <w:rPr>
                  <w:rFonts w:ascii="Cambria Math" w:hAnsi="Cambria Math"/>
                </w:rPr>
                <m:t>B</m:t>
              </m:r>
            </m:e>
          </m:d>
          <m:r>
            <w:rPr>
              <w:rFonts w:ascii="Cambria Math" w:hAnsi="Cambria Math"/>
            </w:rPr>
            <m:t>;</m:t>
          </m:r>
          <m:r>
            <w:rPr>
              <w:rFonts w:ascii="Cambria Math" w:hAnsi="Cambria Math"/>
            </w:rPr>
            <m:t>A</m:t>
          </m:r>
          <m:r>
            <w:rPr>
              <w:rFonts w:ascii="Cambria Math" w:hAnsi="Cambria Math"/>
            </w:rPr>
            <m:t>&gt;</m:t>
          </m:r>
          <m:r>
            <w:rPr>
              <w:rFonts w:ascii="Cambria Math" w:hAnsi="Cambria Math"/>
            </w:rPr>
            <m:t>B</m:t>
          </m:r>
          <m:r>
            <w:rPr>
              <w:rFonts w:ascii="Cambria Math" w:hAnsi="Cambria Math"/>
            </w:rPr>
            <m:t>⟺</m:t>
          </m:r>
          <m:r>
            <w:rPr>
              <w:rFonts w:ascii="Cambria Math" w:hAnsi="Cambria Math"/>
            </w:rPr>
            <m:t>m</m:t>
          </m:r>
          <m:d>
            <m:dPr>
              <m:ctrlPr>
                <w:rPr>
                  <w:rFonts w:ascii="Cambria Math" w:hAnsi="Cambria Math"/>
                </w:rPr>
              </m:ctrlPr>
            </m:dPr>
            <m:e>
              <m:r>
                <w:rPr>
                  <w:rFonts w:ascii="Cambria Math" w:hAnsi="Cambria Math"/>
                </w:rPr>
                <m:t>A</m:t>
              </m:r>
            </m:e>
          </m:d>
          <m:r>
            <w:rPr>
              <w:rFonts w:ascii="Cambria Math" w:hAnsi="Cambria Math"/>
            </w:rPr>
            <m:t>&gt;</m:t>
          </m:r>
          <m:r>
            <w:rPr>
              <w:rFonts w:ascii="Cambria Math" w:hAnsi="Cambria Math"/>
            </w:rPr>
            <m:t>m</m:t>
          </m:r>
          <m:d>
            <m:dPr>
              <m:ctrlPr>
                <w:rPr>
                  <w:rFonts w:ascii="Cambria Math" w:hAnsi="Cambria Math"/>
                </w:rPr>
              </m:ctrlPr>
            </m:dPr>
            <m:e>
              <m:r>
                <w:rPr>
                  <w:rFonts w:ascii="Cambria Math" w:hAnsi="Cambria Math"/>
                </w:rPr>
                <m:t>B</m:t>
              </m:r>
            </m:e>
          </m:d>
        </m:oMath>
      </m:oMathPara>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Наприклад, якщо значення мас двох тіл такі, що А=5 кг, B=3 кг, можна стверджувати, що А&gt;В, оскільки 5&gt;3.</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Якщо величини А і В можна порівняти і виміряти за допомогою одиниці величини </w:t>
      </w:r>
      <w:r>
        <w:rPr>
          <w:rFonts w:ascii="Times New Roman" w:hAnsi="Times New Roman" w:cs="Times New Roman"/>
          <w:i/>
          <w:iCs/>
          <w:sz w:val="28"/>
          <w:szCs w:val="28"/>
        </w:rPr>
        <w:t>Е</w:t>
      </w:r>
      <w:r>
        <w:rPr>
          <w:rFonts w:ascii="Times New Roman" w:hAnsi="Times New Roman" w:cs="Times New Roman"/>
          <w:sz w:val="28"/>
          <w:szCs w:val="28"/>
        </w:rPr>
        <w:t>, то щоб знайти чисельне значення суми А+В, достатньо скласти чисельні значення величин А і В:</w:t>
      </w:r>
    </w:p>
    <w:p w:rsidR="0020581D" w:rsidRDefault="00875F71">
      <w:pPr>
        <w:pStyle w:val="LO-normal"/>
        <w:spacing w:after="0" w:line="360" w:lineRule="auto"/>
        <w:ind w:firstLine="709"/>
        <w:jc w:val="center"/>
        <w:rPr>
          <w:rFonts w:ascii="Times New Roman" w:hAnsi="Times New Roman" w:cs="Times New Roman"/>
          <w:sz w:val="28"/>
          <w:szCs w:val="28"/>
        </w:rPr>
      </w:pPr>
      <m:oMathPara>
        <m:oMathParaPr>
          <m:jc m:val="center"/>
        </m:oMathParaPr>
        <m:oMath>
          <m:r>
            <w:rPr>
              <w:rFonts w:ascii="Cambria Math" w:hAnsi="Cambria Math"/>
            </w:rPr>
            <m:t>A</m:t>
          </m:r>
          <m:r>
            <w:rPr>
              <w:rFonts w:ascii="Cambria Math" w:hAnsi="Cambria Math"/>
            </w:rPr>
            <m:t>+</m:t>
          </m:r>
          <m:r>
            <w:rPr>
              <w:rFonts w:ascii="Cambria Math" w:hAnsi="Cambria Math"/>
            </w:rPr>
            <m:t>B</m:t>
          </m:r>
          <m:r>
            <w:rPr>
              <w:rFonts w:ascii="Cambria Math" w:hAnsi="Cambria Math"/>
            </w:rPr>
            <m:t>⟺</m:t>
          </m:r>
          <m:r>
            <w:rPr>
              <w:rFonts w:ascii="Cambria Math" w:hAnsi="Cambria Math"/>
            </w:rPr>
            <m:t>m</m:t>
          </m:r>
          <m:d>
            <m:dPr>
              <m:ctrlPr>
                <w:rPr>
                  <w:rFonts w:ascii="Cambria Math" w:hAnsi="Cambria Math"/>
                </w:rPr>
              </m:ctrlPr>
            </m:dPr>
            <m:e>
              <m:r>
                <w:rPr>
                  <w:rFonts w:ascii="Cambria Math" w:hAnsi="Cambria Math"/>
                </w:rPr>
                <m:t>A</m:t>
              </m:r>
            </m:e>
          </m:d>
          <m:r>
            <w:rPr>
              <w:rFonts w:ascii="Cambria Math" w:hAnsi="Cambria Math"/>
            </w:rPr>
            <m:t>+</m:t>
          </m:r>
          <m:r>
            <w:rPr>
              <w:rFonts w:ascii="Cambria Math" w:hAnsi="Cambria Math"/>
            </w:rPr>
            <m:t>m</m:t>
          </m:r>
          <m:d>
            <m:dPr>
              <m:ctrlPr>
                <w:rPr>
                  <w:rFonts w:ascii="Cambria Math" w:hAnsi="Cambria Math"/>
                </w:rPr>
              </m:ctrlPr>
            </m:dPr>
            <m:e>
              <m:r>
                <w:rPr>
                  <w:rFonts w:ascii="Cambria Math" w:hAnsi="Cambria Math"/>
                </w:rPr>
                <m:t>B</m:t>
              </m:r>
            </m:e>
          </m:d>
          <m:r>
            <w:rPr>
              <w:rFonts w:ascii="Cambria Math" w:hAnsi="Cambria Math"/>
            </w:rPr>
            <m:t>=</m:t>
          </m:r>
          <m:r>
            <w:rPr>
              <w:rFonts w:ascii="Cambria Math" w:hAnsi="Cambria Math"/>
            </w:rPr>
            <m:t>m</m:t>
          </m:r>
          <m:d>
            <m:dPr>
              <m:ctrlPr>
                <w:rPr>
                  <w:rFonts w:ascii="Cambria Math" w:hAnsi="Cambria Math"/>
                </w:rPr>
              </m:ctrlPr>
            </m:dPr>
            <m:e>
              <m:r>
                <w:rPr>
                  <w:rFonts w:ascii="Cambria Math" w:hAnsi="Cambria Math"/>
                </w:rPr>
                <m:t>A</m:t>
              </m:r>
              <m:r>
                <w:rPr>
                  <w:rFonts w:ascii="Cambria Math" w:hAnsi="Cambria Math"/>
                </w:rPr>
                <m:t>+</m:t>
              </m:r>
              <m:r>
                <w:rPr>
                  <w:rFonts w:ascii="Cambria Math" w:hAnsi="Cambria Math"/>
                </w:rPr>
                <m:t>B</m:t>
              </m:r>
            </m:e>
          </m:d>
        </m:oMath>
      </m:oMathPara>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Наприклад, якщо А = 5 кг, = 3 кг, то</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 + В = 5 кг + 3 кг</w:t>
      </w:r>
      <w:r>
        <w:rPr>
          <w:rFonts w:ascii="Times New Roman" w:hAnsi="Times New Roman" w:cs="Times New Roman"/>
          <w:sz w:val="28"/>
          <w:szCs w:val="28"/>
        </w:rPr>
        <w:t xml:space="preserve"> = (5 +3) кг = 8 кг.</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Якщо величини А і В можна порівняти і такі, що </w:t>
      </w:r>
      <w:r>
        <w:rPr>
          <w:rFonts w:ascii="Times New Roman" w:hAnsi="Times New Roman" w:cs="Times New Roman"/>
          <w:i/>
          <w:iCs/>
          <w:sz w:val="28"/>
          <w:szCs w:val="28"/>
        </w:rPr>
        <w:t>В</w:t>
      </w:r>
      <w:r>
        <w:rPr>
          <w:rFonts w:ascii="Times New Roman" w:hAnsi="Times New Roman" w:cs="Times New Roman"/>
          <w:sz w:val="28"/>
          <w:szCs w:val="28"/>
        </w:rPr>
        <w:t>=</w:t>
      </w:r>
      <w:r>
        <w:rPr>
          <w:rFonts w:ascii="Times New Roman" w:hAnsi="Times New Roman" w:cs="Times New Roman"/>
          <w:i/>
          <w:iCs/>
          <w:sz w:val="28"/>
          <w:szCs w:val="28"/>
        </w:rPr>
        <w:t>х·</w:t>
      </w:r>
      <w:r>
        <w:rPr>
          <w:rFonts w:ascii="Times New Roman" w:hAnsi="Times New Roman" w:cs="Times New Roman"/>
          <w:sz w:val="28"/>
          <w:szCs w:val="28"/>
          <w:u w:val="single"/>
        </w:rPr>
        <w:t>А</w:t>
      </w:r>
      <w:r>
        <w:rPr>
          <w:rFonts w:ascii="Times New Roman" w:hAnsi="Times New Roman" w:cs="Times New Roman"/>
          <w:sz w:val="28"/>
          <w:szCs w:val="28"/>
        </w:rPr>
        <w:t xml:space="preserve">, де </w:t>
      </w:r>
      <w:r>
        <w:rPr>
          <w:rFonts w:ascii="Times New Roman" w:hAnsi="Times New Roman" w:cs="Times New Roman"/>
          <w:i/>
          <w:iCs/>
          <w:sz w:val="28"/>
          <w:szCs w:val="28"/>
        </w:rPr>
        <w:t>х</w:t>
      </w:r>
      <w:r>
        <w:rPr>
          <w:rFonts w:ascii="Times New Roman" w:hAnsi="Times New Roman" w:cs="Times New Roman"/>
          <w:sz w:val="28"/>
          <w:szCs w:val="28"/>
        </w:rPr>
        <w:t xml:space="preserve"> – позитивне дійсне число, і величина </w:t>
      </w:r>
      <w:r>
        <w:rPr>
          <w:rFonts w:ascii="Times New Roman" w:hAnsi="Times New Roman" w:cs="Times New Roman"/>
          <w:i/>
          <w:iCs/>
          <w:sz w:val="28"/>
          <w:szCs w:val="28"/>
        </w:rPr>
        <w:t>А</w:t>
      </w:r>
      <w:r>
        <w:rPr>
          <w:rFonts w:ascii="Times New Roman" w:hAnsi="Times New Roman" w:cs="Times New Roman"/>
          <w:sz w:val="28"/>
          <w:szCs w:val="28"/>
        </w:rPr>
        <w:t xml:space="preserve"> виміряна за допомогою одиниці величини </w:t>
      </w:r>
      <w:r>
        <w:rPr>
          <w:rFonts w:ascii="Times New Roman" w:hAnsi="Times New Roman" w:cs="Times New Roman"/>
          <w:i/>
          <w:iCs/>
          <w:sz w:val="28"/>
          <w:szCs w:val="28"/>
        </w:rPr>
        <w:t>Е</w:t>
      </w:r>
      <w:r>
        <w:rPr>
          <w:rFonts w:ascii="Times New Roman" w:hAnsi="Times New Roman" w:cs="Times New Roman"/>
          <w:sz w:val="28"/>
          <w:szCs w:val="28"/>
        </w:rPr>
        <w:t xml:space="preserve">, то, щоб знайти чисельне значення величини при одиниці </w:t>
      </w:r>
      <w:r>
        <w:rPr>
          <w:rFonts w:ascii="Times New Roman" w:hAnsi="Times New Roman" w:cs="Times New Roman"/>
          <w:i/>
          <w:iCs/>
          <w:sz w:val="28"/>
          <w:szCs w:val="28"/>
        </w:rPr>
        <w:t>Е</w:t>
      </w:r>
      <w:r>
        <w:rPr>
          <w:rFonts w:ascii="Times New Roman" w:hAnsi="Times New Roman" w:cs="Times New Roman"/>
          <w:sz w:val="28"/>
          <w:szCs w:val="28"/>
        </w:rPr>
        <w:t xml:space="preserve">, достатньо число </w:t>
      </w:r>
      <w:r>
        <w:rPr>
          <w:rFonts w:ascii="Times New Roman" w:hAnsi="Times New Roman" w:cs="Times New Roman"/>
          <w:i/>
          <w:iCs/>
          <w:sz w:val="28"/>
          <w:szCs w:val="28"/>
        </w:rPr>
        <w:t>х</w:t>
      </w:r>
      <w:r>
        <w:rPr>
          <w:rFonts w:ascii="Times New Roman" w:hAnsi="Times New Roman" w:cs="Times New Roman"/>
          <w:sz w:val="28"/>
          <w:szCs w:val="28"/>
        </w:rPr>
        <w:t xml:space="preserve"> помножити на число </w:t>
      </w:r>
      <w:r>
        <w:rPr>
          <w:rFonts w:ascii="Times New Roman" w:hAnsi="Times New Roman" w:cs="Times New Roman"/>
          <w:i/>
          <w:iCs/>
          <w:sz w:val="28"/>
          <w:szCs w:val="28"/>
          <w:lang w:val="en-US"/>
        </w:rPr>
        <w:t>m</w:t>
      </w:r>
      <w:r>
        <w:rPr>
          <w:rFonts w:ascii="Times New Roman" w:hAnsi="Times New Roman" w:cs="Times New Roman"/>
          <w:sz w:val="28"/>
          <w:szCs w:val="28"/>
        </w:rPr>
        <w:t>(</w:t>
      </w:r>
      <w:r>
        <w:rPr>
          <w:rFonts w:ascii="Times New Roman" w:hAnsi="Times New Roman" w:cs="Times New Roman"/>
          <w:i/>
          <w:iCs/>
          <w:sz w:val="28"/>
          <w:szCs w:val="28"/>
        </w:rPr>
        <w:t>А</w:t>
      </w:r>
      <w:r>
        <w:rPr>
          <w:rFonts w:ascii="Times New Roman" w:hAnsi="Times New Roman" w:cs="Times New Roman"/>
          <w:sz w:val="28"/>
          <w:szCs w:val="28"/>
        </w:rPr>
        <w:t>):</w:t>
      </w:r>
    </w:p>
    <w:p w:rsidR="0020581D" w:rsidRDefault="00875F71">
      <w:pPr>
        <w:pStyle w:val="LO-normal"/>
        <w:spacing w:after="0" w:line="360" w:lineRule="auto"/>
        <w:ind w:firstLine="709"/>
        <w:jc w:val="center"/>
        <w:rPr>
          <w:rFonts w:ascii="Times New Roman" w:hAnsi="Times New Roman" w:cs="Times New Roman"/>
          <w:i/>
          <w:sz w:val="28"/>
          <w:szCs w:val="28"/>
        </w:rPr>
      </w:pPr>
      <m:oMathPara>
        <m:oMathParaPr>
          <m:jc m:val="center"/>
        </m:oMathParaPr>
        <m:oMath>
          <m:r>
            <w:rPr>
              <w:rFonts w:ascii="Cambria Math" w:hAnsi="Cambria Math"/>
            </w:rPr>
            <m:t>B</m:t>
          </m:r>
          <m:r>
            <w:rPr>
              <w:rFonts w:ascii="Cambria Math" w:hAnsi="Cambria Math"/>
            </w:rPr>
            <m:t>=</m:t>
          </m:r>
          <m:r>
            <w:rPr>
              <w:rFonts w:ascii="Cambria Math" w:hAnsi="Cambria Math"/>
            </w:rPr>
            <m:t>x</m:t>
          </m:r>
          <m:r>
            <w:rPr>
              <w:rFonts w:ascii="Cambria Math" w:hAnsi="Cambria Math"/>
            </w:rPr>
            <m:t>∙</m:t>
          </m:r>
          <m:r>
            <w:rPr>
              <w:rFonts w:ascii="Cambria Math" w:hAnsi="Cambria Math"/>
            </w:rPr>
            <m:t>A</m:t>
          </m:r>
          <m:r>
            <w:rPr>
              <w:rFonts w:ascii="Cambria Math" w:hAnsi="Cambria Math"/>
            </w:rPr>
            <m:t>⟺</m:t>
          </m:r>
          <m:r>
            <w:rPr>
              <w:rFonts w:ascii="Cambria Math" w:hAnsi="Cambria Math"/>
            </w:rPr>
            <m:t>m</m:t>
          </m:r>
          <m:d>
            <m:dPr>
              <m:ctrlPr>
                <w:rPr>
                  <w:rFonts w:ascii="Cambria Math" w:hAnsi="Cambria Math"/>
                </w:rPr>
              </m:ctrlPr>
            </m:dPr>
            <m:e>
              <m:r>
                <w:rPr>
                  <w:rFonts w:ascii="Cambria Math" w:hAnsi="Cambria Math"/>
                </w:rPr>
                <m:t>B</m:t>
              </m:r>
            </m:e>
          </m:d>
          <m:r>
            <w:rPr>
              <w:rFonts w:ascii="Cambria Math" w:hAnsi="Cambria Math"/>
            </w:rPr>
            <m:t>=</m:t>
          </m:r>
          <m:r>
            <w:rPr>
              <w:rFonts w:ascii="Cambria Math" w:hAnsi="Cambria Math"/>
            </w:rPr>
            <m:t>x</m:t>
          </m:r>
          <m:r>
            <w:rPr>
              <w:rFonts w:ascii="Cambria Math" w:hAnsi="Cambria Math"/>
            </w:rPr>
            <m:t>∙</m:t>
          </m:r>
          <m:r>
            <w:rPr>
              <w:rFonts w:ascii="Cambria Math" w:hAnsi="Cambria Math"/>
            </w:rPr>
            <m:t>m</m:t>
          </m:r>
          <m:d>
            <m:dPr>
              <m:ctrlPr>
                <w:rPr>
                  <w:rFonts w:ascii="Cambria Math" w:hAnsi="Cambria Math"/>
                </w:rPr>
              </m:ctrlPr>
            </m:dPr>
            <m:e>
              <m:r>
                <w:rPr>
                  <w:rFonts w:ascii="Cambria Math" w:hAnsi="Cambria Math"/>
                </w:rPr>
                <m:t>A</m:t>
              </m:r>
            </m:e>
          </m:d>
        </m:oMath>
      </m:oMathPara>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Наприклад, якщо маса В в 3 рази більша за масу А і А=2 кг, то </w:t>
      </w:r>
    </w:p>
    <w:p w:rsidR="0020581D" w:rsidRDefault="00875F71">
      <w:pPr>
        <w:pStyle w:val="LO-normal"/>
        <w:spacing w:after="0" w:line="360" w:lineRule="auto"/>
        <w:ind w:firstLine="709"/>
        <w:jc w:val="center"/>
        <w:rPr>
          <w:rFonts w:ascii="Times New Roman" w:hAnsi="Times New Roman" w:cs="Times New Roman"/>
          <w:i/>
          <w:sz w:val="28"/>
          <w:szCs w:val="28"/>
        </w:rPr>
      </w:pPr>
      <m:oMathPara>
        <m:oMathParaPr>
          <m:jc m:val="center"/>
        </m:oMathParaPr>
        <m:oMath>
          <m:r>
            <w:rPr>
              <w:rFonts w:ascii="Cambria Math" w:hAnsi="Cambria Math"/>
            </w:rPr>
            <m:t>B</m:t>
          </m:r>
          <m:r>
            <w:rPr>
              <w:rFonts w:ascii="Cambria Math" w:hAnsi="Cambria Math"/>
            </w:rPr>
            <m:t>=3∙</m:t>
          </m:r>
          <m:r>
            <w:rPr>
              <w:rFonts w:ascii="Cambria Math" w:hAnsi="Cambria Math"/>
            </w:rPr>
            <m:t>A</m:t>
          </m:r>
          <m:r>
            <w:rPr>
              <w:rFonts w:ascii="Cambria Math" w:hAnsi="Cambria Math"/>
            </w:rPr>
            <m:t>=3∙</m:t>
          </m:r>
          <m:d>
            <m:dPr>
              <m:ctrlPr>
                <w:rPr>
                  <w:rFonts w:ascii="Cambria Math" w:hAnsi="Cambria Math"/>
                </w:rPr>
              </m:ctrlPr>
            </m:dPr>
            <m:e>
              <m:r>
                <w:rPr>
                  <w:rFonts w:ascii="Cambria Math" w:hAnsi="Cambria Math"/>
                </w:rPr>
                <m:t>2кг</m:t>
              </m:r>
            </m:e>
          </m:d>
          <m:r>
            <w:rPr>
              <w:rFonts w:ascii="Cambria Math" w:hAnsi="Cambria Math"/>
            </w:rPr>
            <m:t>=</m:t>
          </m:r>
          <m:d>
            <m:dPr>
              <m:ctrlPr>
                <w:rPr>
                  <w:rFonts w:ascii="Cambria Math" w:hAnsi="Cambria Math"/>
                </w:rPr>
              </m:ctrlPr>
            </m:dPr>
            <m:e>
              <m:r>
                <w:rPr>
                  <w:rFonts w:ascii="Cambria Math" w:hAnsi="Cambria Math"/>
                </w:rPr>
                <m:t>3∙2</m:t>
              </m:r>
            </m:e>
          </m:d>
          <m:r>
            <w:rPr>
              <w:rFonts w:ascii="Cambria Math" w:hAnsi="Cambria Math"/>
            </w:rPr>
            <m:t>кг=6кг</m:t>
          </m:r>
        </m:oMath>
      </m:oMathPara>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Між деякими різнорідними величинами можуть встановлюватись різні зв’язки та залежності. </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курсі математики початкових кл</w:t>
      </w:r>
      <w:r>
        <w:rPr>
          <w:rFonts w:ascii="Times New Roman" w:hAnsi="Times New Roman" w:cs="Times New Roman"/>
          <w:sz w:val="28"/>
          <w:szCs w:val="28"/>
        </w:rPr>
        <w:t xml:space="preserve">асів діти знайомляться з різними величинами: довжина, маса, обсяг, час, площа </w:t>
      </w:r>
      <w:r>
        <w:rPr>
          <w:rFonts w:ascii="Times New Roman" w:hAnsi="Times New Roman" w:cs="Times New Roman"/>
          <w:sz w:val="28"/>
          <w:szCs w:val="28"/>
          <w:lang w:val="ru-RU"/>
        </w:rPr>
        <w:t>[</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REF _Ref152534451 \r \h</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35</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 xml:space="preserve">; </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REF _Ref152534455 \r \h</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36</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r>
        <w:rPr>
          <w:rFonts w:ascii="Times New Roman" w:hAnsi="Times New Roman" w:cs="Times New Roman"/>
          <w:sz w:val="28"/>
          <w:szCs w:val="28"/>
        </w:rPr>
        <w:t xml:space="preserve">. </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Довжина – це характеристика лінійних розмірів предмета (довжини). </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Маса – це фізична характеристика предмета, що визначає його інертні та гравітаційні властивості. </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Об'єм (місткість) – це властивість геометричного тіла займати певне місце в п</w:t>
      </w:r>
      <w:r>
        <w:rPr>
          <w:rFonts w:ascii="Times New Roman" w:hAnsi="Times New Roman" w:cs="Times New Roman"/>
          <w:sz w:val="28"/>
          <w:szCs w:val="28"/>
        </w:rPr>
        <w:t xml:space="preserve">росторі (місткість – властивість рідини або сипучих речовин займати місце всередині предмета). </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Час – це тривалість перебігу процесів. </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Площа геометричної фігури – це властивість фігури займати певне місце на площині. </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формуванні уявлень про кожну з на</w:t>
      </w:r>
      <w:r>
        <w:rPr>
          <w:rFonts w:ascii="Times New Roman" w:hAnsi="Times New Roman" w:cs="Times New Roman"/>
          <w:sz w:val="28"/>
          <w:szCs w:val="28"/>
        </w:rPr>
        <w:t>званих величин враховуються їх специфічні особливості, але, водночас, доцільно орієнтуватися на певні етапи, в яких знайшли відображення математичне трактування даного поняття, взаємозв'язок з вивченням інших питань початкового курсу математики , а також п</w:t>
      </w:r>
      <w:r>
        <w:rPr>
          <w:rFonts w:ascii="Times New Roman" w:hAnsi="Times New Roman" w:cs="Times New Roman"/>
          <w:sz w:val="28"/>
          <w:szCs w:val="28"/>
        </w:rPr>
        <w:t>сихологічні особливості молодших школярів.</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вивченні величин у методиці викладання математики виділяються такі етапи</w:t>
      </w:r>
      <w:r>
        <w:rPr>
          <w:rFonts w:ascii="Times New Roman" w:hAnsi="Times New Roman" w:cs="Times New Roman"/>
          <w:sz w:val="28"/>
          <w:szCs w:val="28"/>
          <w:lang w:val="ru-RU"/>
        </w:rPr>
        <w:t xml:space="preserve"> [</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REF _Ref150355334 \r \h</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33</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 с.320-334]</w:t>
      </w:r>
      <w:r>
        <w:rPr>
          <w:rFonts w:ascii="Times New Roman" w:hAnsi="Times New Roman" w:cs="Times New Roman"/>
          <w:sz w:val="28"/>
          <w:szCs w:val="28"/>
        </w:rPr>
        <w:t xml:space="preserve">: </w:t>
      </w:r>
    </w:p>
    <w:p w:rsidR="0020581D" w:rsidRDefault="00875F71">
      <w:pPr>
        <w:pStyle w:val="LO-normal"/>
        <w:numPr>
          <w:ilvl w:val="0"/>
          <w:numId w:val="2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Виявлення уявлень дитини про цю величину. </w:t>
      </w:r>
    </w:p>
    <w:p w:rsidR="0020581D" w:rsidRDefault="00875F71">
      <w:pPr>
        <w:pStyle w:val="LO-normal"/>
        <w:numPr>
          <w:ilvl w:val="0"/>
          <w:numId w:val="2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Введення поняття та відповідного терміну. </w:t>
      </w:r>
    </w:p>
    <w:p w:rsidR="0020581D" w:rsidRDefault="00875F71">
      <w:pPr>
        <w:pStyle w:val="LO-normal"/>
        <w:numPr>
          <w:ilvl w:val="0"/>
          <w:numId w:val="2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Порівняння однорідних величин (візуально, відчуттям, накладенням, додатком, за допомогою рі</w:t>
      </w:r>
      <w:r>
        <w:rPr>
          <w:rFonts w:ascii="Times New Roman" w:hAnsi="Times New Roman" w:cs="Times New Roman"/>
          <w:sz w:val="28"/>
          <w:szCs w:val="28"/>
        </w:rPr>
        <w:t xml:space="preserve">зних мір). </w:t>
      </w:r>
    </w:p>
    <w:p w:rsidR="0020581D" w:rsidRDefault="00875F71">
      <w:pPr>
        <w:pStyle w:val="LO-normal"/>
        <w:numPr>
          <w:ilvl w:val="0"/>
          <w:numId w:val="2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Знайомство з одиницею вимірювання величини, з вимірювальним приладом. </w:t>
      </w:r>
    </w:p>
    <w:p w:rsidR="0020581D" w:rsidRDefault="00875F71">
      <w:pPr>
        <w:pStyle w:val="LO-normal"/>
        <w:numPr>
          <w:ilvl w:val="0"/>
          <w:numId w:val="2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Додавання та віднімання величин, виражених в одиницях одного найменування. </w:t>
      </w:r>
    </w:p>
    <w:p w:rsidR="0020581D" w:rsidRDefault="00875F71">
      <w:pPr>
        <w:pStyle w:val="LO-normal"/>
        <w:numPr>
          <w:ilvl w:val="0"/>
          <w:numId w:val="2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Знайомство з новими одиницями виміру величин. </w:t>
      </w:r>
    </w:p>
    <w:p w:rsidR="0020581D" w:rsidRDefault="00875F71">
      <w:pPr>
        <w:pStyle w:val="LO-normal"/>
        <w:numPr>
          <w:ilvl w:val="0"/>
          <w:numId w:val="2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Переклад величин, виражених в одиницях одних найменувань, в однорідні величини, виражені в одиницях інших найменувань. </w:t>
      </w:r>
    </w:p>
    <w:p w:rsidR="0020581D" w:rsidRDefault="00875F71">
      <w:pPr>
        <w:pStyle w:val="LO-normal"/>
        <w:numPr>
          <w:ilvl w:val="0"/>
          <w:numId w:val="2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Додавання та віднімання величин, виражених в одиницях різних найменувань. </w:t>
      </w:r>
    </w:p>
    <w:p w:rsidR="0020581D" w:rsidRDefault="00875F71">
      <w:pPr>
        <w:pStyle w:val="LO-normal"/>
        <w:numPr>
          <w:ilvl w:val="0"/>
          <w:numId w:val="2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Множення та ділення величини на число. </w:t>
      </w:r>
    </w:p>
    <w:p w:rsidR="0020581D" w:rsidRDefault="00875F71">
      <w:pPr>
        <w:pStyle w:val="LO-normal"/>
        <w:numPr>
          <w:ilvl w:val="0"/>
          <w:numId w:val="23"/>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Порівняння величин.</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Р</w:t>
      </w:r>
      <w:r>
        <w:rPr>
          <w:rFonts w:ascii="Times New Roman" w:hAnsi="Times New Roman" w:cs="Times New Roman"/>
          <w:sz w:val="28"/>
          <w:szCs w:val="28"/>
        </w:rPr>
        <w:t>озподіл знань та умінь учнів щодо теми «Величини» за класами наведений в табл.2.</w:t>
      </w:r>
      <w:r>
        <w:rPr>
          <w:rFonts w:ascii="Times New Roman" w:hAnsi="Times New Roman" w:cs="Times New Roman"/>
          <w:sz w:val="28"/>
          <w:szCs w:val="28"/>
          <w:lang w:val="ru-RU"/>
        </w:rPr>
        <w:t>2</w:t>
      </w:r>
      <w:r>
        <w:rPr>
          <w:rFonts w:ascii="Times New Roman" w:hAnsi="Times New Roman" w:cs="Times New Roman"/>
          <w:sz w:val="28"/>
          <w:szCs w:val="28"/>
        </w:rPr>
        <w:t xml:space="preserve"> </w:t>
      </w:r>
      <w:r>
        <w:rPr>
          <w:rFonts w:ascii="Times New Roman" w:hAnsi="Times New Roman" w:cs="Times New Roman"/>
          <w:sz w:val="28"/>
          <w:szCs w:val="28"/>
          <w:lang w:val="ru-RU"/>
        </w:rPr>
        <w:t>[</w:t>
      </w:r>
      <w:r>
        <w:rPr>
          <w:rFonts w:ascii="Times New Roman" w:hAnsi="Times New Roman" w:cs="Times New Roman"/>
          <w:sz w:val="28"/>
          <w:szCs w:val="28"/>
          <w:lang w:val="en-US"/>
        </w:rPr>
        <w:fldChar w:fldCharType="begin"/>
      </w:r>
      <w:r>
        <w:rPr>
          <w:rFonts w:ascii="Times New Roman" w:hAnsi="Times New Roman" w:cs="Times New Roman"/>
          <w:sz w:val="28"/>
          <w:szCs w:val="28"/>
          <w:lang w:val="en-US"/>
        </w:rPr>
        <w:instrText>REF</w:instrText>
      </w:r>
      <w:r w:rsidRPr="00875F71">
        <w:rPr>
          <w:rFonts w:ascii="Times New Roman" w:hAnsi="Times New Roman" w:cs="Times New Roman"/>
          <w:sz w:val="28"/>
          <w:szCs w:val="28"/>
          <w:lang w:val="ru-RU"/>
        </w:rPr>
        <w:instrText xml:space="preserve"> _</w:instrText>
      </w:r>
      <w:r>
        <w:rPr>
          <w:rFonts w:ascii="Times New Roman" w:hAnsi="Times New Roman" w:cs="Times New Roman"/>
          <w:sz w:val="28"/>
          <w:szCs w:val="28"/>
          <w:lang w:val="en-US"/>
        </w:rPr>
        <w:instrText>Ref</w:instrText>
      </w:r>
      <w:r w:rsidRPr="00875F71">
        <w:rPr>
          <w:rFonts w:ascii="Times New Roman" w:hAnsi="Times New Roman" w:cs="Times New Roman"/>
          <w:sz w:val="28"/>
          <w:szCs w:val="28"/>
          <w:lang w:val="ru-RU"/>
        </w:rPr>
        <w:instrText>150373231 \</w:instrText>
      </w:r>
      <w:r>
        <w:rPr>
          <w:rFonts w:ascii="Times New Roman" w:hAnsi="Times New Roman" w:cs="Times New Roman"/>
          <w:sz w:val="28"/>
          <w:szCs w:val="28"/>
          <w:lang w:val="en-US"/>
        </w:rPr>
        <w:instrText>r</w:instrText>
      </w:r>
      <w:r w:rsidRPr="00875F71">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h</w:instrText>
      </w:r>
      <w:r>
        <w:rPr>
          <w:rFonts w:ascii="Times New Roman" w:hAnsi="Times New Roman" w:cs="Times New Roman"/>
          <w:sz w:val="28"/>
          <w:szCs w:val="28"/>
          <w:lang w:val="en-US"/>
        </w:rPr>
      </w:r>
      <w:r>
        <w:rPr>
          <w:rFonts w:ascii="Times New Roman" w:hAnsi="Times New Roman" w:cs="Times New Roman"/>
          <w:sz w:val="28"/>
          <w:szCs w:val="28"/>
          <w:lang w:val="en-US"/>
        </w:rPr>
        <w:fldChar w:fldCharType="separate"/>
      </w:r>
      <w:r w:rsidRPr="00875F71">
        <w:rPr>
          <w:rFonts w:ascii="Times New Roman" w:hAnsi="Times New Roman" w:cs="Times New Roman"/>
          <w:sz w:val="28"/>
          <w:szCs w:val="28"/>
          <w:lang w:val="ru-RU"/>
        </w:rPr>
        <w:t>26</w:t>
      </w:r>
      <w:r>
        <w:rPr>
          <w:rFonts w:ascii="Times New Roman" w:hAnsi="Times New Roman" w:cs="Times New Roman"/>
          <w:sz w:val="28"/>
          <w:szCs w:val="28"/>
          <w:lang w:val="en-US"/>
        </w:rPr>
        <w:fldChar w:fldCharType="end"/>
      </w:r>
      <w:r>
        <w:rPr>
          <w:rFonts w:ascii="Times New Roman" w:hAnsi="Times New Roman" w:cs="Times New Roman"/>
          <w:sz w:val="28"/>
          <w:szCs w:val="28"/>
        </w:rPr>
        <w:t xml:space="preserve">; </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REF _Ref152534451 \r \h</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35</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 xml:space="preserve">; </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REF _Ref152534455 \r \h</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36</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w:t>
      </w:r>
      <w:r>
        <w:rPr>
          <w:rFonts w:ascii="Times New Roman" w:hAnsi="Times New Roman" w:cs="Times New Roman"/>
          <w:sz w:val="28"/>
          <w:szCs w:val="28"/>
        </w:rPr>
        <w:t xml:space="preserve">. </w:t>
      </w:r>
    </w:p>
    <w:p w:rsidR="0020581D" w:rsidRDefault="00875F71">
      <w:pPr>
        <w:pStyle w:val="LO-normal"/>
        <w:spacing w:after="0" w:line="360" w:lineRule="auto"/>
        <w:ind w:firstLine="709"/>
        <w:jc w:val="right"/>
        <w:rPr>
          <w:rFonts w:ascii="Times New Roman" w:hAnsi="Times New Roman" w:cs="Times New Roman"/>
          <w:sz w:val="28"/>
          <w:szCs w:val="28"/>
          <w:lang w:val="ru-RU"/>
        </w:rPr>
      </w:pPr>
      <w:r>
        <w:rPr>
          <w:rFonts w:ascii="Times New Roman" w:hAnsi="Times New Roman" w:cs="Times New Roman"/>
          <w:sz w:val="28"/>
          <w:szCs w:val="28"/>
        </w:rPr>
        <w:t>Таблиця 2.</w:t>
      </w:r>
      <w:r>
        <w:rPr>
          <w:rFonts w:ascii="Times New Roman" w:hAnsi="Times New Roman" w:cs="Times New Roman"/>
          <w:sz w:val="28"/>
          <w:szCs w:val="28"/>
          <w:lang w:val="ru-RU"/>
        </w:rPr>
        <w:t>2</w:t>
      </w:r>
    </w:p>
    <w:p w:rsidR="0020581D" w:rsidRDefault="00875F71">
      <w:pPr>
        <w:pStyle w:val="LO-normal"/>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Результати вивчення лінії «Величини» учнями початкової школи</w:t>
      </w:r>
    </w:p>
    <w:tbl>
      <w:tblPr>
        <w:tblStyle w:val="af9"/>
        <w:tblW w:w="9338" w:type="dxa"/>
        <w:tblLayout w:type="fixed"/>
        <w:tblLook w:val="04A0" w:firstRow="1" w:lastRow="0" w:firstColumn="1" w:lastColumn="0" w:noHBand="0" w:noVBand="1"/>
      </w:tblPr>
      <w:tblGrid>
        <w:gridCol w:w="3114"/>
        <w:gridCol w:w="3118"/>
        <w:gridCol w:w="3106"/>
      </w:tblGrid>
      <w:tr w:rsidR="0020581D">
        <w:tc>
          <w:tcPr>
            <w:tcW w:w="3114" w:type="dxa"/>
          </w:tcPr>
          <w:p w:rsidR="0020581D" w:rsidRDefault="00875F71">
            <w:pPr>
              <w:suppressAutoHyphens w:val="0"/>
              <w:spacing w:after="0" w:line="240" w:lineRule="auto"/>
              <w:jc w:val="center"/>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b/>
                <w:bCs/>
                <w:sz w:val="24"/>
                <w:szCs w:val="24"/>
                <w:lang w:eastAsia="ru-RU" w:bidi="ar-SA"/>
              </w:rPr>
              <w:t>Найменування величини</w:t>
            </w:r>
          </w:p>
        </w:tc>
        <w:tc>
          <w:tcPr>
            <w:tcW w:w="3118" w:type="dxa"/>
          </w:tcPr>
          <w:p w:rsidR="0020581D" w:rsidRDefault="00875F71">
            <w:pPr>
              <w:suppressAutoHyphens w:val="0"/>
              <w:spacing w:after="0" w:line="240" w:lineRule="auto"/>
              <w:jc w:val="center"/>
              <w:rPr>
                <w:rFonts w:ascii="Times New Roman" w:eastAsia="Times New Roman" w:hAnsi="Times New Roman" w:cs="Times New Roman"/>
                <w:sz w:val="24"/>
                <w:szCs w:val="24"/>
                <w:lang w:val="ru-RU" w:eastAsia="ru-RU" w:bidi="ar-SA"/>
              </w:rPr>
            </w:pPr>
            <w:bookmarkStart w:id="9" w:name="_Toc88821470"/>
            <w:bookmarkEnd w:id="9"/>
            <w:r>
              <w:rPr>
                <w:rFonts w:ascii="Times New Roman" w:eastAsia="Times New Roman" w:hAnsi="Times New Roman" w:cs="Times New Roman"/>
                <w:b/>
                <w:bCs/>
                <w:sz w:val="24"/>
                <w:szCs w:val="24"/>
                <w:lang w:eastAsia="ru-RU" w:bidi="ar-SA"/>
              </w:rPr>
              <w:t>Учні повинні знати</w:t>
            </w:r>
          </w:p>
        </w:tc>
        <w:tc>
          <w:tcPr>
            <w:tcW w:w="3106" w:type="dxa"/>
          </w:tcPr>
          <w:p w:rsidR="0020581D" w:rsidRDefault="00875F71">
            <w:pPr>
              <w:suppressAutoHyphens w:val="0"/>
              <w:spacing w:after="0" w:line="240" w:lineRule="auto"/>
              <w:jc w:val="center"/>
              <w:rPr>
                <w:rFonts w:ascii="Times New Roman" w:eastAsia="Times New Roman" w:hAnsi="Times New Roman" w:cs="Times New Roman"/>
                <w:sz w:val="24"/>
                <w:szCs w:val="24"/>
                <w:lang w:val="ru-RU" w:eastAsia="ru-RU" w:bidi="ar-SA"/>
              </w:rPr>
            </w:pPr>
            <w:bookmarkStart w:id="10" w:name="_Toc88821471"/>
            <w:bookmarkEnd w:id="10"/>
            <w:r>
              <w:rPr>
                <w:rFonts w:ascii="Times New Roman" w:eastAsia="Times New Roman" w:hAnsi="Times New Roman" w:cs="Times New Roman"/>
                <w:b/>
                <w:bCs/>
                <w:sz w:val="24"/>
                <w:szCs w:val="24"/>
                <w:lang w:eastAsia="ru-RU" w:bidi="ar-SA"/>
              </w:rPr>
              <w:t>Учні повинні вміти</w:t>
            </w:r>
          </w:p>
        </w:tc>
      </w:tr>
      <w:tr w:rsidR="0020581D">
        <w:tc>
          <w:tcPr>
            <w:tcW w:w="9338" w:type="dxa"/>
            <w:gridSpan w:val="3"/>
          </w:tcPr>
          <w:p w:rsidR="0020581D" w:rsidRDefault="00875F71">
            <w:pPr>
              <w:suppressAutoHyphens w:val="0"/>
              <w:spacing w:after="0" w:line="240" w:lineRule="auto"/>
              <w:jc w:val="center"/>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b/>
                <w:bCs/>
                <w:sz w:val="24"/>
                <w:szCs w:val="24"/>
                <w:lang w:eastAsia="ru-RU" w:bidi="ar-SA"/>
              </w:rPr>
              <w:t>1 клас</w:t>
            </w:r>
          </w:p>
        </w:tc>
      </w:tr>
      <w:tr w:rsidR="0020581D">
        <w:trPr>
          <w:trHeight w:val="85"/>
        </w:trPr>
        <w:tc>
          <w:tcPr>
            <w:tcW w:w="3114" w:type="dxa"/>
          </w:tcPr>
          <w:p w:rsidR="0020581D" w:rsidRDefault="00875F71">
            <w:pPr>
              <w:suppressAutoHyphens w:val="0"/>
              <w:spacing w:after="0" w:line="240" w:lineRule="auto"/>
              <w:jc w:val="center"/>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1. Міри довжини</w:t>
            </w:r>
          </w:p>
        </w:tc>
        <w:tc>
          <w:tcPr>
            <w:tcW w:w="3118" w:type="dxa"/>
          </w:tcPr>
          <w:p w:rsidR="0020581D" w:rsidRDefault="00875F71">
            <w:pPr>
              <w:pStyle w:val="af4"/>
              <w:numPr>
                <w:ilvl w:val="1"/>
                <w:numId w:val="19"/>
              </w:numPr>
              <w:suppressAutoHyphens w:val="0"/>
              <w:spacing w:after="0" w:line="240" w:lineRule="auto"/>
              <w:ind w:left="162" w:hanging="141"/>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 xml:space="preserve">поняття про довжину предмета, </w:t>
            </w:r>
            <w:r>
              <w:rPr>
                <w:rFonts w:ascii="Times New Roman" w:eastAsia="Times New Roman" w:hAnsi="Times New Roman" w:cs="Times New Roman"/>
                <w:sz w:val="24"/>
                <w:szCs w:val="24"/>
                <w:lang w:eastAsia="ru-RU" w:bidi="ar-SA"/>
              </w:rPr>
              <w:t>відрізка;</w:t>
            </w:r>
          </w:p>
          <w:p w:rsidR="0020581D" w:rsidRDefault="00875F71">
            <w:pPr>
              <w:pStyle w:val="af4"/>
              <w:numPr>
                <w:ilvl w:val="1"/>
                <w:numId w:val="19"/>
              </w:numPr>
              <w:suppressAutoHyphens w:val="0"/>
              <w:spacing w:after="0" w:line="240" w:lineRule="auto"/>
              <w:ind w:left="162" w:hanging="141"/>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одиниці вимірювання довжини: см, дм;</w:t>
            </w:r>
          </w:p>
          <w:p w:rsidR="0020581D" w:rsidRDefault="0020581D">
            <w:pPr>
              <w:suppressAutoHyphens w:val="0"/>
              <w:spacing w:after="0" w:line="240" w:lineRule="auto"/>
              <w:ind w:firstLine="60"/>
              <w:jc w:val="both"/>
              <w:rPr>
                <w:rFonts w:ascii="Times New Roman" w:eastAsia="Times New Roman" w:hAnsi="Times New Roman" w:cs="Times New Roman"/>
                <w:sz w:val="24"/>
                <w:szCs w:val="24"/>
                <w:lang w:val="ru-RU" w:eastAsia="ru-RU" w:bidi="ar-SA"/>
              </w:rPr>
            </w:pPr>
          </w:p>
        </w:tc>
        <w:tc>
          <w:tcPr>
            <w:tcW w:w="3106" w:type="dxa"/>
          </w:tcPr>
          <w:p w:rsidR="0020581D" w:rsidRDefault="00875F71">
            <w:pPr>
              <w:pStyle w:val="af4"/>
              <w:numPr>
                <w:ilvl w:val="0"/>
                <w:numId w:val="20"/>
              </w:numPr>
              <w:suppressAutoHyphens w:val="0"/>
              <w:spacing w:after="0" w:line="240" w:lineRule="auto"/>
              <w:ind w:left="181" w:hanging="181"/>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виміряти довжину предмету;</w:t>
            </w:r>
          </w:p>
          <w:p w:rsidR="0020581D" w:rsidRDefault="00875F71">
            <w:pPr>
              <w:pStyle w:val="af4"/>
              <w:numPr>
                <w:ilvl w:val="0"/>
                <w:numId w:val="20"/>
              </w:numPr>
              <w:suppressAutoHyphens w:val="0"/>
              <w:spacing w:after="0" w:line="240" w:lineRule="auto"/>
              <w:ind w:left="181" w:hanging="181"/>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порівнювати довжини;</w:t>
            </w:r>
          </w:p>
          <w:p w:rsidR="0020581D" w:rsidRDefault="00875F71">
            <w:pPr>
              <w:pStyle w:val="af4"/>
              <w:numPr>
                <w:ilvl w:val="0"/>
                <w:numId w:val="20"/>
              </w:numPr>
              <w:suppressAutoHyphens w:val="0"/>
              <w:spacing w:after="0" w:line="240" w:lineRule="auto"/>
              <w:ind w:left="181" w:hanging="181"/>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креслити лінію, довжина якої вимірюється цілою кількістю сантиметрів;</w:t>
            </w:r>
          </w:p>
          <w:p w:rsidR="0020581D" w:rsidRDefault="00875F71">
            <w:pPr>
              <w:pStyle w:val="af4"/>
              <w:numPr>
                <w:ilvl w:val="0"/>
                <w:numId w:val="20"/>
              </w:numPr>
              <w:suppressAutoHyphens w:val="0"/>
              <w:spacing w:after="0" w:line="240" w:lineRule="auto"/>
              <w:ind w:left="181" w:hanging="181"/>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виражати довжину предметів у см і дм.</w:t>
            </w:r>
          </w:p>
        </w:tc>
      </w:tr>
      <w:tr w:rsidR="0020581D">
        <w:tc>
          <w:tcPr>
            <w:tcW w:w="3114" w:type="dxa"/>
          </w:tcPr>
          <w:p w:rsidR="0020581D" w:rsidRDefault="00875F71">
            <w:pPr>
              <w:suppressAutoHyphens w:val="0"/>
              <w:spacing w:after="0" w:line="240" w:lineRule="auto"/>
              <w:jc w:val="center"/>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2. Маса і об’єм тіла</w:t>
            </w:r>
          </w:p>
        </w:tc>
        <w:tc>
          <w:tcPr>
            <w:tcW w:w="3118" w:type="dxa"/>
          </w:tcPr>
          <w:p w:rsidR="0020581D" w:rsidRDefault="00875F71">
            <w:pPr>
              <w:pStyle w:val="af4"/>
              <w:numPr>
                <w:ilvl w:val="0"/>
                <w:numId w:val="21"/>
              </w:numPr>
              <w:suppressAutoHyphens w:val="0"/>
              <w:spacing w:after="0" w:line="240" w:lineRule="auto"/>
              <w:ind w:left="162" w:hanging="141"/>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поняття про масу і об’єм тіла;</w:t>
            </w:r>
          </w:p>
          <w:p w:rsidR="0020581D" w:rsidRDefault="00875F71">
            <w:pPr>
              <w:pStyle w:val="af4"/>
              <w:numPr>
                <w:ilvl w:val="0"/>
                <w:numId w:val="21"/>
              </w:numPr>
              <w:suppressAutoHyphens w:val="0"/>
              <w:spacing w:after="0" w:line="240" w:lineRule="auto"/>
              <w:ind w:left="162" w:hanging="141"/>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одиниці вимірювання маси: кг;</w:t>
            </w:r>
          </w:p>
          <w:p w:rsidR="0020581D" w:rsidRDefault="00875F71">
            <w:pPr>
              <w:pStyle w:val="af4"/>
              <w:numPr>
                <w:ilvl w:val="0"/>
                <w:numId w:val="21"/>
              </w:numPr>
              <w:suppressAutoHyphens w:val="0"/>
              <w:spacing w:after="0" w:line="240" w:lineRule="auto"/>
              <w:ind w:left="162" w:hanging="141"/>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одиниці вимірювання об’єму: літр.</w:t>
            </w:r>
          </w:p>
        </w:tc>
        <w:tc>
          <w:tcPr>
            <w:tcW w:w="3106" w:type="dxa"/>
          </w:tcPr>
          <w:p w:rsidR="0020581D" w:rsidRDefault="00875F71">
            <w:pPr>
              <w:pStyle w:val="af4"/>
              <w:numPr>
                <w:ilvl w:val="1"/>
                <w:numId w:val="8"/>
              </w:numPr>
              <w:suppressAutoHyphens w:val="0"/>
              <w:spacing w:after="0" w:line="240" w:lineRule="auto"/>
              <w:ind w:left="181" w:hanging="142"/>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вимірювати масу тіла за допомогою терезів;</w:t>
            </w:r>
          </w:p>
          <w:p w:rsidR="0020581D" w:rsidRDefault="00875F71">
            <w:pPr>
              <w:pStyle w:val="af4"/>
              <w:numPr>
                <w:ilvl w:val="1"/>
                <w:numId w:val="8"/>
              </w:numPr>
              <w:suppressAutoHyphens w:val="0"/>
              <w:spacing w:after="0" w:line="240" w:lineRule="auto"/>
              <w:ind w:left="181" w:hanging="142"/>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порівнювати масу предметів (легше, важче);</w:t>
            </w:r>
          </w:p>
          <w:p w:rsidR="0020581D" w:rsidRDefault="00875F71">
            <w:pPr>
              <w:pStyle w:val="af4"/>
              <w:numPr>
                <w:ilvl w:val="0"/>
                <w:numId w:val="21"/>
              </w:numPr>
              <w:suppressAutoHyphens w:val="0"/>
              <w:spacing w:after="0" w:line="240" w:lineRule="auto"/>
              <w:ind w:left="181" w:hanging="142"/>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вимірювати об’єм без оперування терміну «об’єм».</w:t>
            </w:r>
          </w:p>
        </w:tc>
      </w:tr>
      <w:tr w:rsidR="0020581D">
        <w:tc>
          <w:tcPr>
            <w:tcW w:w="9338" w:type="dxa"/>
            <w:gridSpan w:val="3"/>
          </w:tcPr>
          <w:p w:rsidR="0020581D" w:rsidRDefault="00875F71">
            <w:pPr>
              <w:suppressAutoHyphens w:val="0"/>
              <w:spacing w:after="0" w:line="240" w:lineRule="auto"/>
              <w:jc w:val="center"/>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b/>
                <w:bCs/>
                <w:sz w:val="24"/>
                <w:szCs w:val="24"/>
                <w:lang w:eastAsia="ru-RU" w:bidi="ar-SA"/>
              </w:rPr>
              <w:t>2 клас</w:t>
            </w:r>
          </w:p>
        </w:tc>
      </w:tr>
      <w:tr w:rsidR="0020581D">
        <w:tc>
          <w:tcPr>
            <w:tcW w:w="3114" w:type="dxa"/>
          </w:tcPr>
          <w:p w:rsidR="0020581D" w:rsidRDefault="00875F71">
            <w:pPr>
              <w:suppressAutoHyphens w:val="0"/>
              <w:spacing w:after="0" w:line="240" w:lineRule="auto"/>
              <w:jc w:val="center"/>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1. Міри довжини</w:t>
            </w:r>
          </w:p>
        </w:tc>
        <w:tc>
          <w:tcPr>
            <w:tcW w:w="3118" w:type="dxa"/>
          </w:tcPr>
          <w:p w:rsidR="0020581D" w:rsidRDefault="00875F71">
            <w:pPr>
              <w:pStyle w:val="af4"/>
              <w:numPr>
                <w:ilvl w:val="0"/>
                <w:numId w:val="22"/>
              </w:numPr>
              <w:suppressAutoHyphens w:val="0"/>
              <w:spacing w:after="0" w:line="240" w:lineRule="auto"/>
              <w:ind w:left="162" w:hanging="141"/>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поняття про довжину відрізка;</w:t>
            </w:r>
          </w:p>
          <w:p w:rsidR="0020581D" w:rsidRDefault="00875F71">
            <w:pPr>
              <w:pStyle w:val="af4"/>
              <w:numPr>
                <w:ilvl w:val="0"/>
                <w:numId w:val="22"/>
              </w:numPr>
              <w:suppressAutoHyphens w:val="0"/>
              <w:spacing w:after="0" w:line="240" w:lineRule="auto"/>
              <w:ind w:left="162" w:hanging="141"/>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одиниці вимірювання довжини: дм;</w:t>
            </w:r>
          </w:p>
          <w:p w:rsidR="0020581D" w:rsidRDefault="00875F71">
            <w:pPr>
              <w:pStyle w:val="af4"/>
              <w:numPr>
                <w:ilvl w:val="0"/>
                <w:numId w:val="22"/>
              </w:numPr>
              <w:suppressAutoHyphens w:val="0"/>
              <w:spacing w:after="0" w:line="240" w:lineRule="auto"/>
              <w:ind w:left="162" w:hanging="141"/>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периметр квадрата.</w:t>
            </w:r>
          </w:p>
        </w:tc>
        <w:tc>
          <w:tcPr>
            <w:tcW w:w="3106" w:type="dxa"/>
          </w:tcPr>
          <w:p w:rsidR="0020581D" w:rsidRDefault="00875F71">
            <w:pPr>
              <w:pStyle w:val="af4"/>
              <w:numPr>
                <w:ilvl w:val="0"/>
                <w:numId w:val="22"/>
              </w:numPr>
              <w:suppressAutoHyphens w:val="0"/>
              <w:spacing w:after="0" w:line="240" w:lineRule="auto"/>
              <w:ind w:left="181" w:hanging="142"/>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вимірювати довжину відрізка;</w:t>
            </w:r>
          </w:p>
          <w:p w:rsidR="0020581D" w:rsidRDefault="00875F71">
            <w:pPr>
              <w:pStyle w:val="af4"/>
              <w:numPr>
                <w:ilvl w:val="0"/>
                <w:numId w:val="22"/>
              </w:numPr>
              <w:suppressAutoHyphens w:val="0"/>
              <w:spacing w:after="0" w:line="240" w:lineRule="auto"/>
              <w:ind w:left="181" w:hanging="142"/>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порівнювати довжини відрізка;</w:t>
            </w:r>
          </w:p>
          <w:p w:rsidR="0020581D" w:rsidRDefault="00875F71">
            <w:pPr>
              <w:pStyle w:val="af4"/>
              <w:numPr>
                <w:ilvl w:val="0"/>
                <w:numId w:val="22"/>
              </w:numPr>
              <w:suppressAutoHyphens w:val="0"/>
              <w:spacing w:after="0" w:line="240" w:lineRule="auto"/>
              <w:ind w:left="181" w:hanging="142"/>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виражати довжину у см, дм, м.</w:t>
            </w:r>
          </w:p>
        </w:tc>
      </w:tr>
      <w:tr w:rsidR="0020581D">
        <w:tc>
          <w:tcPr>
            <w:tcW w:w="3114" w:type="dxa"/>
          </w:tcPr>
          <w:p w:rsidR="0020581D" w:rsidRDefault="00875F71">
            <w:pPr>
              <w:suppressAutoHyphens w:val="0"/>
              <w:spacing w:after="0" w:line="240" w:lineRule="auto"/>
              <w:jc w:val="center"/>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2. Маса та об’єм тіла</w:t>
            </w:r>
          </w:p>
        </w:tc>
        <w:tc>
          <w:tcPr>
            <w:tcW w:w="3118" w:type="dxa"/>
          </w:tcPr>
          <w:p w:rsidR="0020581D" w:rsidRDefault="00875F71">
            <w:pPr>
              <w:suppressAutoHyphens w:val="0"/>
              <w:spacing w:after="0" w:line="240" w:lineRule="auto"/>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–одиниці вимірювання маси: кг, г, л.</w:t>
            </w:r>
          </w:p>
        </w:tc>
        <w:tc>
          <w:tcPr>
            <w:tcW w:w="3106" w:type="dxa"/>
          </w:tcPr>
          <w:p w:rsidR="0020581D" w:rsidRDefault="00875F71">
            <w:pPr>
              <w:pStyle w:val="af4"/>
              <w:numPr>
                <w:ilvl w:val="0"/>
                <w:numId w:val="22"/>
              </w:numPr>
              <w:suppressAutoHyphens w:val="0"/>
              <w:spacing w:after="0" w:line="240" w:lineRule="auto"/>
              <w:ind w:left="181" w:hanging="142"/>
              <w:jc w:val="both"/>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порівнювати масу предметів (кг – г) і об’єм.</w:t>
            </w:r>
          </w:p>
        </w:tc>
      </w:tr>
      <w:tr w:rsidR="0020581D">
        <w:tc>
          <w:tcPr>
            <w:tcW w:w="3114" w:type="dxa"/>
          </w:tcPr>
          <w:p w:rsidR="0020581D" w:rsidRDefault="00875F71">
            <w:pPr>
              <w:suppressAutoHyphens w:val="0"/>
              <w:spacing w:after="0" w:line="240" w:lineRule="auto"/>
              <w:jc w:val="center"/>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 xml:space="preserve">3. </w:t>
            </w:r>
            <w:r>
              <w:rPr>
                <w:rFonts w:ascii="Times New Roman" w:eastAsia="Times New Roman" w:hAnsi="Times New Roman" w:cs="Times New Roman"/>
                <w:sz w:val="24"/>
                <w:szCs w:val="24"/>
                <w:lang w:eastAsia="ru-RU" w:bidi="ar-SA"/>
              </w:rPr>
              <w:t>Вартість</w:t>
            </w:r>
          </w:p>
        </w:tc>
        <w:tc>
          <w:tcPr>
            <w:tcW w:w="3118" w:type="dxa"/>
          </w:tcPr>
          <w:p w:rsidR="0020581D" w:rsidRDefault="00875F71">
            <w:pPr>
              <w:suppressAutoHyphens w:val="0"/>
              <w:spacing w:after="0" w:line="240" w:lineRule="auto"/>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–поняття «вартість».</w:t>
            </w:r>
          </w:p>
        </w:tc>
        <w:tc>
          <w:tcPr>
            <w:tcW w:w="3106" w:type="dxa"/>
          </w:tcPr>
          <w:p w:rsidR="0020581D" w:rsidRDefault="00875F71">
            <w:pPr>
              <w:pStyle w:val="af4"/>
              <w:numPr>
                <w:ilvl w:val="0"/>
                <w:numId w:val="22"/>
              </w:numPr>
              <w:suppressAutoHyphens w:val="0"/>
              <w:spacing w:after="0" w:line="240" w:lineRule="auto"/>
              <w:ind w:left="181" w:hanging="142"/>
              <w:jc w:val="both"/>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розв’язувати задачі, пов’язані з пропорційними величинами «ціна», «кількість», «вартість»</w:t>
            </w:r>
          </w:p>
        </w:tc>
      </w:tr>
    </w:tbl>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875F71">
      <w:pPr>
        <w:spacing w:after="0" w:line="240" w:lineRule="auto"/>
        <w:rPr>
          <w:rFonts w:ascii="Times New Roman" w:hAnsi="Times New Roman" w:cs="Times New Roman"/>
          <w:sz w:val="28"/>
          <w:szCs w:val="28"/>
        </w:rPr>
      </w:pPr>
      <w:r>
        <w:br w:type="page"/>
      </w:r>
    </w:p>
    <w:p w:rsidR="0020581D" w:rsidRDefault="00875F71">
      <w:pPr>
        <w:pStyle w:val="LO-normal"/>
        <w:spacing w:after="0" w:line="360" w:lineRule="auto"/>
        <w:ind w:firstLine="709"/>
        <w:jc w:val="right"/>
        <w:rPr>
          <w:rFonts w:ascii="Times New Roman" w:hAnsi="Times New Roman"/>
          <w:sz w:val="28"/>
          <w:szCs w:val="28"/>
        </w:rPr>
      </w:pPr>
      <w:r>
        <w:rPr>
          <w:rFonts w:ascii="Times New Roman" w:hAnsi="Times New Roman" w:cs="Times New Roman"/>
          <w:sz w:val="28"/>
          <w:szCs w:val="28"/>
        </w:rPr>
        <w:lastRenderedPageBreak/>
        <w:t>Продовження таблиці 2.</w:t>
      </w:r>
      <w:r>
        <w:rPr>
          <w:rFonts w:ascii="Times New Roman" w:hAnsi="Times New Roman" w:cs="Times New Roman"/>
          <w:sz w:val="28"/>
          <w:szCs w:val="28"/>
          <w:lang w:val="ru-RU"/>
        </w:rPr>
        <w:t>2</w:t>
      </w:r>
    </w:p>
    <w:tbl>
      <w:tblPr>
        <w:tblStyle w:val="af9"/>
        <w:tblW w:w="9335" w:type="dxa"/>
        <w:tblLayout w:type="fixed"/>
        <w:tblLook w:val="04A0" w:firstRow="1" w:lastRow="0" w:firstColumn="1" w:lastColumn="0" w:noHBand="0" w:noVBand="1"/>
      </w:tblPr>
      <w:tblGrid>
        <w:gridCol w:w="2830"/>
        <w:gridCol w:w="3261"/>
        <w:gridCol w:w="3244"/>
      </w:tblGrid>
      <w:tr w:rsidR="0020581D">
        <w:tc>
          <w:tcPr>
            <w:tcW w:w="2830" w:type="dxa"/>
          </w:tcPr>
          <w:p w:rsidR="0020581D" w:rsidRDefault="00875F71">
            <w:pPr>
              <w:suppressAutoHyphens w:val="0"/>
              <w:spacing w:after="0" w:line="240" w:lineRule="auto"/>
              <w:jc w:val="center"/>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4. Час</w:t>
            </w:r>
          </w:p>
        </w:tc>
        <w:tc>
          <w:tcPr>
            <w:tcW w:w="3261" w:type="dxa"/>
          </w:tcPr>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поняття про час;</w:t>
            </w:r>
          </w:p>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 xml:space="preserve">одиниці вимірювання часу: рік, місяць, тиждень, доба, година, хвилина. </w:t>
            </w:r>
          </w:p>
        </w:tc>
        <w:tc>
          <w:tcPr>
            <w:tcW w:w="3244" w:type="dxa"/>
          </w:tcPr>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 xml:space="preserve">визначити </w:t>
            </w:r>
            <w:r>
              <w:rPr>
                <w:rFonts w:ascii="Times New Roman" w:eastAsia="Times New Roman" w:hAnsi="Times New Roman" w:cs="Times New Roman"/>
                <w:sz w:val="24"/>
                <w:szCs w:val="24"/>
                <w:lang w:eastAsia="ru-RU" w:bidi="ar-SA"/>
              </w:rPr>
              <w:t>час за годинником з точністю до хвилин:</w:t>
            </w:r>
          </w:p>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користуватись календарем.</w:t>
            </w:r>
          </w:p>
        </w:tc>
      </w:tr>
      <w:tr w:rsidR="0020581D">
        <w:tc>
          <w:tcPr>
            <w:tcW w:w="9335" w:type="dxa"/>
            <w:gridSpan w:val="3"/>
          </w:tcPr>
          <w:p w:rsidR="0020581D" w:rsidRDefault="00875F71">
            <w:pPr>
              <w:suppressAutoHyphens w:val="0"/>
              <w:spacing w:after="0" w:line="240" w:lineRule="auto"/>
              <w:jc w:val="center"/>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b/>
                <w:bCs/>
                <w:sz w:val="24"/>
                <w:szCs w:val="24"/>
                <w:lang w:eastAsia="ru-RU" w:bidi="ar-SA"/>
              </w:rPr>
              <w:t>3 клас</w:t>
            </w:r>
          </w:p>
        </w:tc>
      </w:tr>
      <w:tr w:rsidR="0020581D">
        <w:trPr>
          <w:trHeight w:val="2140"/>
        </w:trPr>
        <w:tc>
          <w:tcPr>
            <w:tcW w:w="2830" w:type="dxa"/>
          </w:tcPr>
          <w:p w:rsidR="0020581D" w:rsidRDefault="00875F71">
            <w:pPr>
              <w:suppressAutoHyphens w:val="0"/>
              <w:spacing w:after="0" w:line="240" w:lineRule="auto"/>
              <w:jc w:val="center"/>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1. Міри довжини</w:t>
            </w:r>
          </w:p>
        </w:tc>
        <w:tc>
          <w:tcPr>
            <w:tcW w:w="3261" w:type="dxa"/>
          </w:tcPr>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поняття довжини відрізка;</w:t>
            </w:r>
          </w:p>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одиниці вимірювання довжини: мм.;</w:t>
            </w:r>
          </w:p>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периметр многокутника.</w:t>
            </w:r>
          </w:p>
        </w:tc>
        <w:tc>
          <w:tcPr>
            <w:tcW w:w="3244" w:type="dxa"/>
          </w:tcPr>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вимірювати довжину відрізка;</w:t>
            </w:r>
          </w:p>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порівнювати довжини відрізків;</w:t>
            </w:r>
          </w:p>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виражати довжину відрі</w:t>
            </w:r>
            <w:r>
              <w:rPr>
                <w:rFonts w:ascii="Times New Roman" w:eastAsia="Times New Roman" w:hAnsi="Times New Roman" w:cs="Times New Roman"/>
                <w:sz w:val="24"/>
                <w:szCs w:val="24"/>
                <w:lang w:eastAsia="ru-RU" w:bidi="ar-SA"/>
              </w:rPr>
              <w:t>зків у мм, см, дм, м;</w:t>
            </w:r>
          </w:p>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знаходити суму довжин сторін многокутника (периметр).</w:t>
            </w:r>
          </w:p>
        </w:tc>
      </w:tr>
      <w:tr w:rsidR="0020581D">
        <w:tc>
          <w:tcPr>
            <w:tcW w:w="2830" w:type="dxa"/>
          </w:tcPr>
          <w:p w:rsidR="0020581D" w:rsidRDefault="00875F71">
            <w:pPr>
              <w:suppressAutoHyphens w:val="0"/>
              <w:spacing w:after="0" w:line="240" w:lineRule="auto"/>
              <w:jc w:val="center"/>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2. Маса тіла</w:t>
            </w:r>
          </w:p>
        </w:tc>
        <w:tc>
          <w:tcPr>
            <w:tcW w:w="3261" w:type="dxa"/>
          </w:tcPr>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поняття маси тіла;</w:t>
            </w:r>
          </w:p>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одиниці вимірювання маси: кг, г</w:t>
            </w:r>
          </w:p>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поняття «вартість».</w:t>
            </w:r>
          </w:p>
        </w:tc>
        <w:tc>
          <w:tcPr>
            <w:tcW w:w="3244" w:type="dxa"/>
          </w:tcPr>
          <w:p w:rsidR="0020581D" w:rsidRDefault="0020581D">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val="ru-RU" w:eastAsia="ru-RU" w:bidi="ar-SA"/>
              </w:rPr>
            </w:pPr>
          </w:p>
        </w:tc>
      </w:tr>
      <w:tr w:rsidR="0020581D">
        <w:tc>
          <w:tcPr>
            <w:tcW w:w="2830" w:type="dxa"/>
          </w:tcPr>
          <w:p w:rsidR="0020581D" w:rsidRDefault="00875F71">
            <w:pPr>
              <w:suppressAutoHyphens w:val="0"/>
              <w:spacing w:after="0" w:line="240" w:lineRule="auto"/>
              <w:jc w:val="center"/>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3. Час</w:t>
            </w:r>
          </w:p>
        </w:tc>
        <w:tc>
          <w:tcPr>
            <w:tcW w:w="3261" w:type="dxa"/>
          </w:tcPr>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поняття про час;</w:t>
            </w:r>
          </w:p>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 xml:space="preserve">одиниці вимірювання часу: рік, місяць, тиждень, доба, година, </w:t>
            </w:r>
            <w:r>
              <w:rPr>
                <w:rFonts w:ascii="Times New Roman" w:eastAsia="Times New Roman" w:hAnsi="Times New Roman" w:cs="Times New Roman"/>
                <w:sz w:val="24"/>
                <w:szCs w:val="24"/>
                <w:lang w:eastAsia="ru-RU" w:bidi="ar-SA"/>
              </w:rPr>
              <w:t>хвилина, секунда, століття.</w:t>
            </w:r>
          </w:p>
        </w:tc>
        <w:tc>
          <w:tcPr>
            <w:tcW w:w="3244" w:type="dxa"/>
          </w:tcPr>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визначити час за годинником з точністю до секунди:</w:t>
            </w:r>
          </w:p>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користуватись календарем.</w:t>
            </w:r>
          </w:p>
        </w:tc>
      </w:tr>
      <w:tr w:rsidR="0020581D">
        <w:tc>
          <w:tcPr>
            <w:tcW w:w="9335" w:type="dxa"/>
            <w:gridSpan w:val="3"/>
          </w:tcPr>
          <w:p w:rsidR="0020581D" w:rsidRDefault="00875F71">
            <w:pPr>
              <w:suppressAutoHyphens w:val="0"/>
              <w:spacing w:after="0" w:line="240" w:lineRule="auto"/>
              <w:jc w:val="center"/>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b/>
                <w:bCs/>
                <w:sz w:val="24"/>
                <w:szCs w:val="24"/>
                <w:lang w:eastAsia="ru-RU" w:bidi="ar-SA"/>
              </w:rPr>
              <w:t>4 клас</w:t>
            </w:r>
          </w:p>
        </w:tc>
      </w:tr>
      <w:tr w:rsidR="0020581D">
        <w:tc>
          <w:tcPr>
            <w:tcW w:w="2830" w:type="dxa"/>
          </w:tcPr>
          <w:p w:rsidR="0020581D" w:rsidRDefault="00875F71">
            <w:pPr>
              <w:suppressAutoHyphens w:val="0"/>
              <w:spacing w:after="0" w:line="240" w:lineRule="auto"/>
              <w:jc w:val="center"/>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1. Міри довжини</w:t>
            </w:r>
          </w:p>
        </w:tc>
        <w:tc>
          <w:tcPr>
            <w:tcW w:w="3261" w:type="dxa"/>
          </w:tcPr>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поняття довжини відрізка;</w:t>
            </w:r>
          </w:p>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таблиця одиниць вимірювання довжини;</w:t>
            </w:r>
          </w:p>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поняття «площа»;</w:t>
            </w:r>
          </w:p>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вимірювання площі;</w:t>
            </w:r>
          </w:p>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 xml:space="preserve">міри площі: см2, дм2, м2, </w:t>
            </w:r>
            <w:r>
              <w:rPr>
                <w:rFonts w:ascii="Times New Roman" w:eastAsia="Times New Roman" w:hAnsi="Times New Roman" w:cs="Times New Roman"/>
                <w:sz w:val="24"/>
                <w:szCs w:val="24"/>
                <w:lang w:eastAsia="ru-RU" w:bidi="ar-SA"/>
              </w:rPr>
              <w:t>ар, гектар, км2.</w:t>
            </w:r>
          </w:p>
        </w:tc>
        <w:tc>
          <w:tcPr>
            <w:tcW w:w="3244" w:type="dxa"/>
          </w:tcPr>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вимірювати довжину відрізків;</w:t>
            </w:r>
          </w:p>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порівнювати довжини відрізків;</w:t>
            </w:r>
          </w:p>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перетворювати одні одиниці вимірювання довжини в другі і навпаки;</w:t>
            </w:r>
          </w:p>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знаходити периметр і площу фігур за формулами.</w:t>
            </w:r>
          </w:p>
        </w:tc>
      </w:tr>
      <w:tr w:rsidR="0020581D">
        <w:trPr>
          <w:trHeight w:val="2419"/>
        </w:trPr>
        <w:tc>
          <w:tcPr>
            <w:tcW w:w="2830" w:type="dxa"/>
          </w:tcPr>
          <w:p w:rsidR="0020581D" w:rsidRDefault="00875F71">
            <w:pPr>
              <w:suppressAutoHyphens w:val="0"/>
              <w:spacing w:after="0" w:line="240" w:lineRule="auto"/>
              <w:jc w:val="center"/>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2. Маса тіла</w:t>
            </w:r>
          </w:p>
        </w:tc>
        <w:tc>
          <w:tcPr>
            <w:tcW w:w="3261" w:type="dxa"/>
          </w:tcPr>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поняття маси тіла;</w:t>
            </w:r>
          </w:p>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 xml:space="preserve">таблиця одиниць вимірювання </w:t>
            </w:r>
            <w:r>
              <w:rPr>
                <w:rFonts w:ascii="Times New Roman" w:eastAsia="Times New Roman" w:hAnsi="Times New Roman" w:cs="Times New Roman"/>
                <w:sz w:val="24"/>
                <w:szCs w:val="24"/>
                <w:lang w:eastAsia="ru-RU" w:bidi="ar-SA"/>
              </w:rPr>
              <w:t>маси: тонна, центнер, кілограм, грам і співвідношення між ними.</w:t>
            </w:r>
          </w:p>
        </w:tc>
        <w:tc>
          <w:tcPr>
            <w:tcW w:w="3244" w:type="dxa"/>
          </w:tcPr>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визначити масу тіла;</w:t>
            </w:r>
          </w:p>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порівнювати масу тіл;</w:t>
            </w:r>
          </w:p>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розв’язувати задачі на визначення маси тіла.</w:t>
            </w:r>
          </w:p>
        </w:tc>
      </w:tr>
      <w:tr w:rsidR="0020581D">
        <w:tc>
          <w:tcPr>
            <w:tcW w:w="2830" w:type="dxa"/>
          </w:tcPr>
          <w:p w:rsidR="0020581D" w:rsidRDefault="00875F71">
            <w:pPr>
              <w:suppressAutoHyphens w:val="0"/>
              <w:spacing w:after="0" w:line="240" w:lineRule="auto"/>
              <w:jc w:val="center"/>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3. Час</w:t>
            </w:r>
          </w:p>
        </w:tc>
        <w:tc>
          <w:tcPr>
            <w:tcW w:w="3261" w:type="dxa"/>
          </w:tcPr>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поняття про час;</w:t>
            </w:r>
          </w:p>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одиниці вимірювання часу: рік, місяць, тиждень, доба, година, хвилина, секунда,</w:t>
            </w:r>
            <w:r>
              <w:rPr>
                <w:rFonts w:ascii="Times New Roman" w:eastAsia="Times New Roman" w:hAnsi="Times New Roman" w:cs="Times New Roman"/>
                <w:sz w:val="24"/>
                <w:szCs w:val="24"/>
                <w:lang w:eastAsia="ru-RU" w:bidi="ar-SA"/>
              </w:rPr>
              <w:t xml:space="preserve"> століття.</w:t>
            </w:r>
          </w:p>
        </w:tc>
        <w:tc>
          <w:tcPr>
            <w:tcW w:w="3244" w:type="dxa"/>
          </w:tcPr>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визначити час за годинником з точністю до секунди:</w:t>
            </w:r>
          </w:p>
          <w:p w:rsidR="0020581D" w:rsidRDefault="00875F71">
            <w:pPr>
              <w:pStyle w:val="af4"/>
              <w:numPr>
                <w:ilvl w:val="0"/>
                <w:numId w:val="24"/>
              </w:numPr>
              <w:suppressAutoHyphens w:val="0"/>
              <w:spacing w:after="0" w:line="240" w:lineRule="auto"/>
              <w:ind w:left="181" w:hanging="142"/>
              <w:jc w:val="both"/>
              <w:rPr>
                <w:rFonts w:ascii="Times New Roman" w:eastAsia="Times New Roman" w:hAnsi="Times New Roman" w:cs="Times New Roman"/>
                <w:sz w:val="24"/>
                <w:szCs w:val="24"/>
                <w:lang w:val="ru-RU" w:eastAsia="ru-RU" w:bidi="ar-SA"/>
              </w:rPr>
            </w:pPr>
            <w:r>
              <w:rPr>
                <w:rFonts w:ascii="Times New Roman" w:eastAsia="Times New Roman" w:hAnsi="Times New Roman" w:cs="Times New Roman"/>
                <w:sz w:val="24"/>
                <w:szCs w:val="24"/>
                <w:lang w:eastAsia="ru-RU" w:bidi="ar-SA"/>
              </w:rPr>
              <w:t>користуватись календарем.</w:t>
            </w:r>
          </w:p>
        </w:tc>
      </w:tr>
    </w:tbl>
    <w:p w:rsidR="0020581D" w:rsidRDefault="0020581D">
      <w:pPr>
        <w:pStyle w:val="LO-normal"/>
        <w:spacing w:after="0" w:line="360" w:lineRule="auto"/>
        <w:ind w:firstLine="709"/>
        <w:jc w:val="both"/>
        <w:rPr>
          <w:rFonts w:ascii="Times New Roman" w:hAnsi="Times New Roman"/>
          <w:sz w:val="28"/>
          <w:szCs w:val="28"/>
        </w:rPr>
      </w:pPr>
    </w:p>
    <w:p w:rsidR="0020581D" w:rsidRDefault="00875F71">
      <w:pPr>
        <w:pStyle w:val="LO-normal"/>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Виходячи з того, що поняття «величина» характеризує властивості предметів і явищ, можна окреслити певні особливості у вивченні лінії </w:t>
      </w:r>
      <w:r>
        <w:rPr>
          <w:rFonts w:ascii="Times New Roman" w:hAnsi="Times New Roman" w:cs="Times New Roman"/>
          <w:sz w:val="28"/>
          <w:szCs w:val="28"/>
        </w:rPr>
        <w:t>«</w:t>
      </w:r>
      <w:r>
        <w:rPr>
          <w:rFonts w:ascii="Times New Roman" w:hAnsi="Times New Roman"/>
          <w:sz w:val="28"/>
          <w:szCs w:val="28"/>
        </w:rPr>
        <w:t>Величини</w:t>
      </w:r>
      <w:r>
        <w:rPr>
          <w:rFonts w:ascii="Times New Roman" w:hAnsi="Times New Roman" w:cs="Times New Roman"/>
          <w:sz w:val="28"/>
          <w:szCs w:val="28"/>
        </w:rPr>
        <w:t>»</w:t>
      </w:r>
      <w:r>
        <w:rPr>
          <w:rFonts w:ascii="Times New Roman" w:hAnsi="Times New Roman"/>
          <w:sz w:val="28"/>
          <w:szCs w:val="28"/>
        </w:rPr>
        <w:t xml:space="preserve"> на основі компетентісного підходу</w:t>
      </w:r>
      <w:r>
        <w:rPr>
          <w:rFonts w:ascii="Times New Roman" w:hAnsi="Times New Roman"/>
          <w:sz w:val="28"/>
          <w:szCs w:val="28"/>
          <w:lang w:val="ru-RU"/>
        </w:rPr>
        <w:t xml:space="preserve"> [</w:t>
      </w:r>
      <w:r>
        <w:rPr>
          <w:rFonts w:ascii="Times New Roman" w:hAnsi="Times New Roman"/>
          <w:sz w:val="28"/>
          <w:szCs w:val="28"/>
          <w:lang w:val="ru-RU"/>
        </w:rPr>
        <w:fldChar w:fldCharType="begin"/>
      </w:r>
      <w:r>
        <w:rPr>
          <w:rFonts w:ascii="Times New Roman" w:hAnsi="Times New Roman"/>
          <w:sz w:val="28"/>
          <w:szCs w:val="28"/>
          <w:lang w:val="ru-RU"/>
        </w:rPr>
        <w:instrText>REF _Ref150354325 \r \h</w:instrText>
      </w:r>
      <w:r>
        <w:rPr>
          <w:rFonts w:ascii="Times New Roman" w:hAnsi="Times New Roman"/>
          <w:sz w:val="28"/>
          <w:szCs w:val="28"/>
          <w:lang w:val="ru-RU"/>
        </w:rPr>
      </w:r>
      <w:r>
        <w:rPr>
          <w:rFonts w:ascii="Times New Roman" w:hAnsi="Times New Roman"/>
          <w:sz w:val="28"/>
          <w:szCs w:val="28"/>
          <w:lang w:val="ru-RU"/>
        </w:rPr>
        <w:fldChar w:fldCharType="separate"/>
      </w:r>
      <w:r>
        <w:rPr>
          <w:rFonts w:ascii="Times New Roman" w:hAnsi="Times New Roman"/>
          <w:sz w:val="28"/>
          <w:szCs w:val="28"/>
          <w:lang w:val="ru-RU"/>
        </w:rPr>
        <w:t>23</w:t>
      </w:r>
      <w:r>
        <w:rPr>
          <w:rFonts w:ascii="Times New Roman" w:hAnsi="Times New Roman"/>
          <w:sz w:val="28"/>
          <w:szCs w:val="28"/>
          <w:lang w:val="ru-RU"/>
        </w:rPr>
        <w:fldChar w:fldCharType="end"/>
      </w:r>
      <w:r>
        <w:rPr>
          <w:rFonts w:ascii="Times New Roman" w:hAnsi="Times New Roman"/>
          <w:sz w:val="28"/>
          <w:szCs w:val="28"/>
          <w:lang w:val="ru-RU"/>
        </w:rPr>
        <w:t>]</w:t>
      </w:r>
      <w:r>
        <w:rPr>
          <w:rFonts w:ascii="Times New Roman" w:hAnsi="Times New Roman"/>
          <w:sz w:val="28"/>
          <w:szCs w:val="28"/>
        </w:rPr>
        <w:t xml:space="preserve">. </w:t>
      </w:r>
    </w:p>
    <w:p w:rsidR="0020581D" w:rsidRDefault="00875F71">
      <w:pPr>
        <w:pStyle w:val="LO-normal"/>
        <w:spacing w:after="0" w:line="360" w:lineRule="auto"/>
        <w:ind w:firstLine="709"/>
        <w:jc w:val="both"/>
        <w:rPr>
          <w:rFonts w:ascii="Times New Roman" w:hAnsi="Times New Roman"/>
          <w:sz w:val="28"/>
          <w:szCs w:val="28"/>
        </w:rPr>
      </w:pPr>
      <w:r>
        <w:rPr>
          <w:rFonts w:ascii="Times New Roman" w:hAnsi="Times New Roman"/>
          <w:sz w:val="28"/>
          <w:szCs w:val="28"/>
        </w:rPr>
        <w:t xml:space="preserve">При знайомстві з величинами і способами їх виміру необхідно формувати реальні уявлення про одиниці виміру. При вивченні величин розглядають співвідношення між ними, повідомляються відомості про влаштування найпростіших вимірювальних інструментів і правила </w:t>
      </w:r>
      <w:r>
        <w:rPr>
          <w:rFonts w:ascii="Times New Roman" w:hAnsi="Times New Roman"/>
          <w:sz w:val="28"/>
          <w:szCs w:val="28"/>
        </w:rPr>
        <w:t xml:space="preserve">користування ними. Проведення вимірювальних робіт є одним із засобів зв'язку викладання математики із життям. Вправляючись у вимірюванні, учні набувають вимірювальних навичок, навичок </w:t>
      </w:r>
      <w:r>
        <w:rPr>
          <w:rFonts w:ascii="Times New Roman" w:hAnsi="Times New Roman" w:cs="Times New Roman"/>
          <w:sz w:val="28"/>
          <w:szCs w:val="28"/>
        </w:rPr>
        <w:t>«</w:t>
      </w:r>
      <w:r>
        <w:rPr>
          <w:rFonts w:ascii="Times New Roman" w:hAnsi="Times New Roman"/>
          <w:sz w:val="28"/>
          <w:szCs w:val="28"/>
        </w:rPr>
        <w:t>читання</w:t>
      </w:r>
      <w:r>
        <w:rPr>
          <w:rFonts w:ascii="Times New Roman" w:hAnsi="Times New Roman" w:cs="Times New Roman"/>
          <w:sz w:val="28"/>
          <w:szCs w:val="28"/>
        </w:rPr>
        <w:t>»</w:t>
      </w:r>
      <w:r>
        <w:rPr>
          <w:rFonts w:ascii="Times New Roman" w:hAnsi="Times New Roman"/>
          <w:sz w:val="28"/>
          <w:szCs w:val="28"/>
        </w:rPr>
        <w:t xml:space="preserve"> шкали мірної лінійки, годинникової шкали тощо, при цьому форму</w:t>
      </w:r>
      <w:r>
        <w:rPr>
          <w:rFonts w:ascii="Times New Roman" w:hAnsi="Times New Roman"/>
          <w:sz w:val="28"/>
          <w:szCs w:val="28"/>
        </w:rPr>
        <w:t>ється вміння користуватися вимірювальними інструментами [</w:t>
      </w:r>
      <w:r>
        <w:rPr>
          <w:rFonts w:ascii="Times New Roman" w:hAnsi="Times New Roman"/>
          <w:sz w:val="28"/>
          <w:szCs w:val="28"/>
        </w:rPr>
        <w:fldChar w:fldCharType="begin"/>
      </w:r>
      <w:r>
        <w:rPr>
          <w:rFonts w:ascii="Times New Roman" w:hAnsi="Times New Roman"/>
          <w:sz w:val="28"/>
          <w:szCs w:val="28"/>
        </w:rPr>
        <w:instrText>REF _Ref150355334 \r \h</w:instrText>
      </w:r>
      <w:r>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33</w:t>
      </w:r>
      <w:r>
        <w:rPr>
          <w:rFonts w:ascii="Times New Roman" w:hAnsi="Times New Roman"/>
          <w:sz w:val="28"/>
          <w:szCs w:val="28"/>
        </w:rPr>
        <w:fldChar w:fldCharType="end"/>
      </w:r>
      <w:r>
        <w:rPr>
          <w:rFonts w:ascii="Times New Roman" w:hAnsi="Times New Roman"/>
          <w:sz w:val="28"/>
          <w:szCs w:val="28"/>
        </w:rPr>
        <w:t>, с. 320-321].</w:t>
      </w:r>
    </w:p>
    <w:p w:rsidR="0020581D" w:rsidRDefault="00875F71">
      <w:pPr>
        <w:pStyle w:val="LO-normal"/>
        <w:spacing w:after="0" w:line="360" w:lineRule="auto"/>
        <w:ind w:firstLine="709"/>
        <w:jc w:val="both"/>
        <w:rPr>
          <w:rFonts w:ascii="Times New Roman" w:hAnsi="Times New Roman"/>
          <w:sz w:val="28"/>
          <w:szCs w:val="28"/>
        </w:rPr>
      </w:pPr>
      <w:r>
        <w:rPr>
          <w:rFonts w:ascii="Times New Roman" w:hAnsi="Times New Roman"/>
          <w:sz w:val="28"/>
          <w:szCs w:val="28"/>
        </w:rPr>
        <w:t>Методика засвоєння таблиці мір у початкових класах повинна будуватися не тільки на запам'ят</w:t>
      </w:r>
      <w:r>
        <w:rPr>
          <w:rFonts w:ascii="Times New Roman" w:hAnsi="Times New Roman"/>
          <w:sz w:val="28"/>
          <w:szCs w:val="28"/>
        </w:rPr>
        <w:t>овуванні або частому повторенні, а на тісному зв'язку з практичною діяльністю дітей у процесі вирішення практичних завдань. Треба віддавати перевагу тому, щоб учні одержували дані для практичних завдань в результаті безпосередніх вимірювань. Наприклад, зав</w:t>
      </w:r>
      <w:r>
        <w:rPr>
          <w:rFonts w:ascii="Times New Roman" w:hAnsi="Times New Roman"/>
          <w:sz w:val="28"/>
          <w:szCs w:val="28"/>
        </w:rPr>
        <w:t>дання знаходження розмірів класу, дошки тощо.</w:t>
      </w:r>
    </w:p>
    <w:p w:rsidR="0020581D" w:rsidRDefault="00875F71">
      <w:pPr>
        <w:pStyle w:val="LO-normal"/>
        <w:spacing w:after="0" w:line="360" w:lineRule="auto"/>
        <w:ind w:firstLine="709"/>
        <w:jc w:val="both"/>
        <w:rPr>
          <w:rFonts w:ascii="Times New Roman" w:hAnsi="Times New Roman"/>
          <w:sz w:val="28"/>
          <w:szCs w:val="28"/>
        </w:rPr>
      </w:pPr>
      <w:r>
        <w:rPr>
          <w:rFonts w:ascii="Times New Roman" w:hAnsi="Times New Roman"/>
          <w:sz w:val="28"/>
          <w:szCs w:val="28"/>
        </w:rPr>
        <w:t>Помітне місце у роботі з формування уявлень про величини також займає вивчення найпростіших залежностей між величинами, на основі яких вивчаються похідні величини. Наприклад, залежність між швидкістю руху, прой</w:t>
      </w:r>
      <w:r>
        <w:rPr>
          <w:rFonts w:ascii="Times New Roman" w:hAnsi="Times New Roman"/>
          <w:sz w:val="28"/>
          <w:szCs w:val="28"/>
        </w:rPr>
        <w:t>деною відстанню та часом руху. Причому корисно спочатку встановити цю залежність, використовуючи практичну діяльність або спостереження за зміною однієї величини в залежності від змін двох інших, а потім діти повинні навчитися виводити формули з однієї в і</w:t>
      </w:r>
      <w:r>
        <w:rPr>
          <w:rFonts w:ascii="Times New Roman" w:hAnsi="Times New Roman"/>
          <w:sz w:val="28"/>
          <w:szCs w:val="28"/>
        </w:rPr>
        <w:t>ншу, спираючись на математичні знання.</w:t>
      </w:r>
    </w:p>
    <w:p w:rsidR="0020581D" w:rsidRDefault="00875F71">
      <w:pPr>
        <w:pStyle w:val="LO-normal"/>
        <w:spacing w:after="0" w:line="360" w:lineRule="auto"/>
        <w:ind w:firstLine="709"/>
        <w:jc w:val="both"/>
        <w:rPr>
          <w:rFonts w:ascii="Times New Roman" w:hAnsi="Times New Roman"/>
          <w:sz w:val="28"/>
          <w:szCs w:val="28"/>
        </w:rPr>
      </w:pPr>
      <w:r>
        <w:rPr>
          <w:rFonts w:ascii="Times New Roman" w:hAnsi="Times New Roman"/>
          <w:sz w:val="28"/>
          <w:szCs w:val="28"/>
        </w:rPr>
        <w:t xml:space="preserve">Для формування правильного уявлення про величини важливо приділяти увагу наступним питанням </w:t>
      </w:r>
      <w:r>
        <w:rPr>
          <w:rFonts w:ascii="Times New Roman" w:hAnsi="Times New Roman"/>
          <w:sz w:val="28"/>
          <w:szCs w:val="28"/>
          <w:lang w:val="ru-RU"/>
        </w:rPr>
        <w:t>[</w:t>
      </w:r>
      <w:r>
        <w:rPr>
          <w:rFonts w:ascii="Times New Roman" w:hAnsi="Times New Roman"/>
          <w:sz w:val="28"/>
          <w:szCs w:val="28"/>
          <w:lang w:val="ru-RU"/>
        </w:rPr>
        <w:fldChar w:fldCharType="begin"/>
      </w:r>
      <w:r>
        <w:rPr>
          <w:rFonts w:ascii="Times New Roman" w:hAnsi="Times New Roman"/>
          <w:sz w:val="28"/>
          <w:szCs w:val="28"/>
          <w:lang w:val="ru-RU"/>
        </w:rPr>
        <w:instrText>REF _Ref150355334 \r \h</w:instrText>
      </w:r>
      <w:r>
        <w:rPr>
          <w:rFonts w:ascii="Times New Roman" w:hAnsi="Times New Roman"/>
          <w:sz w:val="28"/>
          <w:szCs w:val="28"/>
          <w:lang w:val="ru-RU"/>
        </w:rPr>
      </w:r>
      <w:r>
        <w:rPr>
          <w:rFonts w:ascii="Times New Roman" w:hAnsi="Times New Roman"/>
          <w:sz w:val="28"/>
          <w:szCs w:val="28"/>
          <w:lang w:val="ru-RU"/>
        </w:rPr>
        <w:fldChar w:fldCharType="separate"/>
      </w:r>
      <w:r>
        <w:rPr>
          <w:rFonts w:ascii="Times New Roman" w:hAnsi="Times New Roman"/>
          <w:sz w:val="28"/>
          <w:szCs w:val="28"/>
          <w:lang w:val="ru-RU"/>
        </w:rPr>
        <w:t>37</w:t>
      </w:r>
      <w:r>
        <w:rPr>
          <w:rFonts w:ascii="Times New Roman" w:hAnsi="Times New Roman"/>
          <w:sz w:val="28"/>
          <w:szCs w:val="28"/>
          <w:lang w:val="ru-RU"/>
        </w:rPr>
        <w:fldChar w:fldCharType="end"/>
      </w:r>
      <w:r>
        <w:rPr>
          <w:rFonts w:ascii="Times New Roman" w:hAnsi="Times New Roman"/>
          <w:sz w:val="28"/>
          <w:szCs w:val="28"/>
          <w:lang w:val="ru-RU"/>
        </w:rPr>
        <w:t xml:space="preserve">, </w:t>
      </w:r>
      <w:r>
        <w:rPr>
          <w:rFonts w:ascii="Times New Roman" w:hAnsi="Times New Roman"/>
          <w:sz w:val="28"/>
          <w:szCs w:val="28"/>
        </w:rPr>
        <w:t>с. 320-322</w:t>
      </w:r>
      <w:r>
        <w:rPr>
          <w:rFonts w:ascii="Times New Roman" w:hAnsi="Times New Roman"/>
          <w:sz w:val="28"/>
          <w:szCs w:val="28"/>
          <w:lang w:val="ru-RU"/>
        </w:rPr>
        <w:t>]</w:t>
      </w:r>
      <w:r>
        <w:rPr>
          <w:rFonts w:ascii="Times New Roman" w:hAnsi="Times New Roman"/>
          <w:sz w:val="28"/>
          <w:szCs w:val="28"/>
        </w:rPr>
        <w:t>:</w:t>
      </w:r>
    </w:p>
    <w:p w:rsidR="0020581D" w:rsidRDefault="00875F71">
      <w:pPr>
        <w:pStyle w:val="LO-normal"/>
        <w:numPr>
          <w:ilvl w:val="0"/>
          <w:numId w:val="25"/>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rPr>
        <w:t>дотримання етапів</w:t>
      </w:r>
      <w:r>
        <w:rPr>
          <w:rFonts w:ascii="Times New Roman" w:hAnsi="Times New Roman"/>
          <w:sz w:val="28"/>
          <w:szCs w:val="28"/>
        </w:rPr>
        <w:t xml:space="preserve"> формування уявлень про величину;</w:t>
      </w:r>
    </w:p>
    <w:p w:rsidR="0020581D" w:rsidRDefault="00875F71">
      <w:pPr>
        <w:pStyle w:val="LO-normal"/>
        <w:numPr>
          <w:ilvl w:val="0"/>
          <w:numId w:val="25"/>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rPr>
        <w:lastRenderedPageBreak/>
        <w:t>практичним роботам, пов'язаним з формуванням уявлень про величину та способи її вимірювання (безпосередніх та непрямих);</w:t>
      </w:r>
    </w:p>
    <w:p w:rsidR="0020581D" w:rsidRDefault="00875F71">
      <w:pPr>
        <w:pStyle w:val="LO-normal"/>
        <w:numPr>
          <w:ilvl w:val="0"/>
          <w:numId w:val="25"/>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rPr>
        <w:t>формуванню вимірювальних навичок і правил побудови об'єктів, що мають дану властивість – величину;</w:t>
      </w:r>
    </w:p>
    <w:p w:rsidR="0020581D" w:rsidRDefault="00875F71">
      <w:pPr>
        <w:pStyle w:val="LO-normal"/>
        <w:numPr>
          <w:ilvl w:val="0"/>
          <w:numId w:val="25"/>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rPr>
        <w:t>фо</w:t>
      </w:r>
      <w:r>
        <w:rPr>
          <w:rFonts w:ascii="Times New Roman" w:hAnsi="Times New Roman"/>
          <w:sz w:val="28"/>
          <w:szCs w:val="28"/>
        </w:rPr>
        <w:t>рмуванню умінь переведення величин, виражених в одиницях одних найменувань до інших;</w:t>
      </w:r>
    </w:p>
    <w:p w:rsidR="0020581D" w:rsidRDefault="00875F71">
      <w:pPr>
        <w:pStyle w:val="LO-normal"/>
        <w:numPr>
          <w:ilvl w:val="0"/>
          <w:numId w:val="25"/>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rPr>
        <w:t>формуванню умінь виконувати дії над величинами (іменованими числами).</w:t>
      </w:r>
    </w:p>
    <w:p w:rsidR="0020581D" w:rsidRDefault="00875F71">
      <w:pPr>
        <w:pStyle w:val="LO-normal"/>
        <w:spacing w:after="0" w:line="360" w:lineRule="auto"/>
        <w:ind w:firstLine="709"/>
        <w:jc w:val="both"/>
        <w:rPr>
          <w:rFonts w:ascii="Times New Roman" w:hAnsi="Times New Roman"/>
          <w:sz w:val="28"/>
          <w:szCs w:val="28"/>
        </w:rPr>
      </w:pPr>
      <w:r>
        <w:rPr>
          <w:rFonts w:ascii="Times New Roman" w:hAnsi="Times New Roman"/>
          <w:sz w:val="28"/>
          <w:szCs w:val="28"/>
        </w:rPr>
        <w:t>Проведемо аналіз підручників з математики для початкової школи, враховуючи очікувані результати навча</w:t>
      </w:r>
      <w:r>
        <w:rPr>
          <w:rFonts w:ascii="Times New Roman" w:hAnsi="Times New Roman"/>
          <w:sz w:val="28"/>
          <w:szCs w:val="28"/>
        </w:rPr>
        <w:t xml:space="preserve">ння, пов'язаних з вимірюванням величин </w:t>
      </w:r>
      <w:r>
        <w:rPr>
          <w:rFonts w:ascii="Times New Roman" w:hAnsi="Times New Roman"/>
          <w:sz w:val="28"/>
          <w:szCs w:val="28"/>
          <w:lang w:val="ru-RU"/>
        </w:rPr>
        <w:t>[</w:t>
      </w:r>
      <w:r>
        <w:rPr>
          <w:rFonts w:ascii="Times New Roman" w:hAnsi="Times New Roman"/>
          <w:sz w:val="28"/>
          <w:szCs w:val="28"/>
          <w:lang w:val="ru-RU"/>
        </w:rPr>
        <w:fldChar w:fldCharType="begin"/>
      </w:r>
      <w:r>
        <w:rPr>
          <w:rFonts w:ascii="Times New Roman" w:hAnsi="Times New Roman"/>
          <w:sz w:val="28"/>
          <w:szCs w:val="28"/>
          <w:lang w:val="ru-RU"/>
        </w:rPr>
        <w:instrText>REF _Ref150355365 \r \h</w:instrText>
      </w:r>
      <w:r>
        <w:rPr>
          <w:rFonts w:ascii="Times New Roman" w:hAnsi="Times New Roman"/>
          <w:sz w:val="28"/>
          <w:szCs w:val="28"/>
          <w:lang w:val="ru-RU"/>
        </w:rPr>
      </w:r>
      <w:r>
        <w:rPr>
          <w:rFonts w:ascii="Times New Roman" w:hAnsi="Times New Roman"/>
          <w:sz w:val="28"/>
          <w:szCs w:val="28"/>
          <w:lang w:val="ru-RU"/>
        </w:rPr>
        <w:fldChar w:fldCharType="separate"/>
      </w:r>
      <w:r>
        <w:rPr>
          <w:rFonts w:ascii="Times New Roman" w:hAnsi="Times New Roman"/>
          <w:sz w:val="28"/>
          <w:szCs w:val="28"/>
          <w:lang w:val="ru-RU"/>
        </w:rPr>
        <w:t>36</w:t>
      </w:r>
      <w:r>
        <w:rPr>
          <w:rFonts w:ascii="Times New Roman" w:hAnsi="Times New Roman"/>
          <w:sz w:val="28"/>
          <w:szCs w:val="28"/>
          <w:lang w:val="ru-RU"/>
        </w:rPr>
        <w:fldChar w:fldCharType="end"/>
      </w:r>
      <w:r>
        <w:rPr>
          <w:rFonts w:ascii="Times New Roman" w:hAnsi="Times New Roman"/>
          <w:sz w:val="28"/>
          <w:szCs w:val="28"/>
          <w:lang w:val="ru-RU"/>
        </w:rPr>
        <w:t>]</w:t>
      </w:r>
      <w:r>
        <w:rPr>
          <w:rFonts w:ascii="Times New Roman" w:hAnsi="Times New Roman"/>
          <w:sz w:val="28"/>
          <w:szCs w:val="28"/>
        </w:rPr>
        <w:t xml:space="preserve">. </w:t>
      </w:r>
    </w:p>
    <w:p w:rsidR="0020581D" w:rsidRDefault="00875F71">
      <w:pPr>
        <w:pStyle w:val="LO-normal"/>
        <w:spacing w:after="0" w:line="360" w:lineRule="auto"/>
        <w:ind w:firstLine="709"/>
        <w:jc w:val="both"/>
        <w:rPr>
          <w:rFonts w:ascii="Times New Roman" w:hAnsi="Times New Roman"/>
          <w:sz w:val="28"/>
          <w:szCs w:val="28"/>
        </w:rPr>
      </w:pPr>
      <w:r>
        <w:rPr>
          <w:rFonts w:ascii="Times New Roman" w:hAnsi="Times New Roman"/>
          <w:sz w:val="28"/>
          <w:szCs w:val="28"/>
        </w:rPr>
        <w:t>Перш за все, всі підручник мають достатню кількість завдань, пов'язаних із величинами. Це завдання на вимірювання, дії з</w:t>
      </w:r>
      <w:r>
        <w:rPr>
          <w:rFonts w:ascii="Times New Roman" w:hAnsi="Times New Roman"/>
          <w:sz w:val="28"/>
          <w:szCs w:val="28"/>
        </w:rPr>
        <w:t xml:space="preserve"> величинами, порівнювання та переведення величин.</w:t>
      </w:r>
    </w:p>
    <w:p w:rsidR="0020581D" w:rsidRDefault="00875F71">
      <w:pPr>
        <w:pStyle w:val="LO-normal"/>
        <w:spacing w:after="0" w:line="360" w:lineRule="auto"/>
        <w:ind w:firstLine="709"/>
        <w:jc w:val="both"/>
        <w:rPr>
          <w:rFonts w:ascii="Times New Roman" w:hAnsi="Times New Roman"/>
          <w:sz w:val="28"/>
          <w:szCs w:val="28"/>
        </w:rPr>
      </w:pPr>
      <w:r>
        <w:rPr>
          <w:rFonts w:ascii="Times New Roman" w:hAnsi="Times New Roman"/>
          <w:sz w:val="28"/>
          <w:szCs w:val="28"/>
        </w:rPr>
        <w:t xml:space="preserve">Проте відмітимо, що розташування таких завдань в різних підручниках була різною. </w:t>
      </w:r>
    </w:p>
    <w:p w:rsidR="0020581D" w:rsidRDefault="00875F71">
      <w:pPr>
        <w:pStyle w:val="LO-normal"/>
        <w:spacing w:after="0" w:line="360" w:lineRule="auto"/>
        <w:ind w:firstLine="709"/>
        <w:jc w:val="both"/>
        <w:rPr>
          <w:rFonts w:ascii="Times New Roman" w:hAnsi="Times New Roman"/>
          <w:sz w:val="28"/>
          <w:szCs w:val="28"/>
        </w:rPr>
      </w:pPr>
      <w:r>
        <w:rPr>
          <w:rFonts w:ascii="Times New Roman" w:hAnsi="Times New Roman"/>
          <w:sz w:val="28"/>
          <w:szCs w:val="28"/>
        </w:rPr>
        <w:t xml:space="preserve">Так, в таких підручниках, як підручник Логачевської С., Логачевської Т., Комар О. </w:t>
      </w:r>
      <w:r>
        <w:rPr>
          <w:rFonts w:ascii="Times New Roman" w:hAnsi="Times New Roman" w:cs="Times New Roman"/>
          <w:sz w:val="28"/>
          <w:szCs w:val="28"/>
        </w:rPr>
        <w:t>«</w:t>
      </w:r>
      <w:r>
        <w:rPr>
          <w:rFonts w:ascii="Times New Roman" w:hAnsi="Times New Roman"/>
          <w:sz w:val="28"/>
          <w:szCs w:val="28"/>
        </w:rPr>
        <w:t>Математика: підручник для 2 класу закладі</w:t>
      </w:r>
      <w:r>
        <w:rPr>
          <w:rFonts w:ascii="Times New Roman" w:hAnsi="Times New Roman"/>
          <w:sz w:val="28"/>
          <w:szCs w:val="28"/>
        </w:rPr>
        <w:t>в загальної середньої освіти</w:t>
      </w:r>
      <w:r>
        <w:rPr>
          <w:rFonts w:ascii="Times New Roman" w:hAnsi="Times New Roman" w:cs="Times New Roman"/>
          <w:sz w:val="28"/>
          <w:szCs w:val="28"/>
        </w:rPr>
        <w:t>»</w:t>
      </w: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REF _Ref152535215 \r \h</w:instrText>
      </w:r>
      <w:r>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25</w:t>
      </w:r>
      <w:r>
        <w:rPr>
          <w:rFonts w:ascii="Times New Roman" w:hAnsi="Times New Roman"/>
          <w:sz w:val="28"/>
          <w:szCs w:val="28"/>
        </w:rPr>
        <w:fldChar w:fldCharType="end"/>
      </w:r>
      <w:r>
        <w:rPr>
          <w:rFonts w:ascii="Times New Roman" w:hAnsi="Times New Roman"/>
          <w:sz w:val="28"/>
          <w:szCs w:val="28"/>
        </w:rPr>
        <w:t xml:space="preserve">], величин та в підручнику Оляницької Л. </w:t>
      </w:r>
      <w:r>
        <w:rPr>
          <w:rFonts w:ascii="Times New Roman" w:hAnsi="Times New Roman" w:cs="Times New Roman"/>
          <w:sz w:val="28"/>
          <w:szCs w:val="28"/>
        </w:rPr>
        <w:t>«</w:t>
      </w:r>
      <w:r>
        <w:rPr>
          <w:rFonts w:ascii="Times New Roman" w:hAnsi="Times New Roman"/>
          <w:sz w:val="28"/>
          <w:szCs w:val="28"/>
        </w:rPr>
        <w:t>Математика: підруч для 2 кл закл середн освіти</w:t>
      </w:r>
      <w:r>
        <w:rPr>
          <w:rFonts w:ascii="Times New Roman" w:hAnsi="Times New Roman" w:cs="Times New Roman"/>
          <w:sz w:val="28"/>
          <w:szCs w:val="28"/>
        </w:rPr>
        <w:t>»</w:t>
      </w: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REF _Ref152535369 \r \h</w:instrText>
      </w:r>
      <w:r>
        <w:rPr>
          <w:rFonts w:ascii="Times New Roman" w:hAnsi="Times New Roman"/>
          <w:sz w:val="28"/>
          <w:szCs w:val="28"/>
        </w:rPr>
      </w:r>
      <w:r>
        <w:rPr>
          <w:rFonts w:ascii="Times New Roman" w:hAnsi="Times New Roman"/>
          <w:sz w:val="28"/>
          <w:szCs w:val="28"/>
        </w:rPr>
        <w:fldChar w:fldCharType="separate"/>
      </w:r>
      <w:r>
        <w:rPr>
          <w:rFonts w:ascii="Times New Roman" w:hAnsi="Times New Roman"/>
          <w:sz w:val="28"/>
          <w:szCs w:val="28"/>
        </w:rPr>
        <w:t>29</w:t>
      </w:r>
      <w:r>
        <w:rPr>
          <w:rFonts w:ascii="Times New Roman" w:hAnsi="Times New Roman"/>
          <w:sz w:val="28"/>
          <w:szCs w:val="28"/>
        </w:rPr>
        <w:fldChar w:fldCharType="end"/>
      </w:r>
      <w:r>
        <w:rPr>
          <w:rFonts w:ascii="Times New Roman" w:hAnsi="Times New Roman"/>
          <w:sz w:val="28"/>
          <w:szCs w:val="28"/>
        </w:rPr>
        <w:t>] тема величин ви ділена окремим чітко структурованим розділом. Тема має чітку назву та матеріал, пов'язаний з опрацюванням певної величини (рис.2.2).</w:t>
      </w:r>
    </w:p>
    <w:p w:rsidR="0020581D" w:rsidRDefault="00875F71">
      <w:pPr>
        <w:pStyle w:val="LO-normal"/>
        <w:spacing w:after="0" w:line="360" w:lineRule="auto"/>
        <w:ind w:firstLine="709"/>
        <w:jc w:val="both"/>
        <w:rPr>
          <w:rFonts w:ascii="Times New Roman" w:hAnsi="Times New Roman"/>
          <w:sz w:val="28"/>
          <w:szCs w:val="28"/>
        </w:rPr>
      </w:pPr>
      <w:r>
        <w:rPr>
          <w:rFonts w:ascii="Times New Roman" w:hAnsi="Times New Roman"/>
          <w:sz w:val="28"/>
          <w:szCs w:val="28"/>
        </w:rPr>
        <w:t>В підручнику Листопад Н. матеріал щодо величин виклад</w:t>
      </w:r>
      <w:r>
        <w:rPr>
          <w:rFonts w:ascii="Times New Roman" w:hAnsi="Times New Roman"/>
          <w:sz w:val="28"/>
          <w:szCs w:val="28"/>
        </w:rPr>
        <w:t>ений окремим блоком, але без зазначення назв величин, що розглядаються (рис.2.3).</w:t>
      </w:r>
    </w:p>
    <w:p w:rsidR="0020581D" w:rsidRDefault="0020581D">
      <w:pPr>
        <w:pStyle w:val="LO-normal"/>
        <w:spacing w:after="0" w:line="360" w:lineRule="auto"/>
        <w:ind w:firstLine="709"/>
        <w:jc w:val="both"/>
        <w:rPr>
          <w:rFonts w:ascii="Times New Roman" w:hAnsi="Times New Roman"/>
          <w:sz w:val="28"/>
          <w:szCs w:val="28"/>
        </w:rPr>
      </w:pPr>
    </w:p>
    <w:p w:rsidR="0020581D" w:rsidRDefault="0020581D">
      <w:pPr>
        <w:pStyle w:val="LO-normal"/>
        <w:spacing w:after="0" w:line="360" w:lineRule="auto"/>
        <w:ind w:firstLine="709"/>
        <w:jc w:val="both"/>
        <w:rPr>
          <w:rFonts w:ascii="Times New Roman" w:hAnsi="Times New Roman"/>
          <w:sz w:val="28"/>
          <w:szCs w:val="28"/>
        </w:rPr>
      </w:pPr>
    </w:p>
    <w:p w:rsidR="0020581D" w:rsidRDefault="00875F71">
      <w:pPr>
        <w:pStyle w:val="LO-normal"/>
        <w:spacing w:after="0" w:line="360" w:lineRule="auto"/>
        <w:jc w:val="center"/>
        <w:rPr>
          <w:rFonts w:ascii="Times New Roman" w:hAnsi="Times New Roman"/>
          <w:sz w:val="28"/>
          <w:szCs w:val="28"/>
        </w:rPr>
      </w:pPr>
      <w:r>
        <w:rPr>
          <w:noProof/>
          <w:lang w:val="ru-RU" w:eastAsia="ru-RU" w:bidi="ar-SA"/>
        </w:rPr>
        <w:lastRenderedPageBreak/>
        <w:drawing>
          <wp:inline distT="0" distB="0" distL="0" distR="0">
            <wp:extent cx="4541520" cy="5698490"/>
            <wp:effectExtent l="0" t="0" r="0" b="0"/>
            <wp:docPr id="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4"/>
                    <pic:cNvPicPr>
                      <a:picLocks noChangeAspect="1" noChangeArrowheads="1"/>
                    </pic:cNvPicPr>
                  </pic:nvPicPr>
                  <pic:blipFill>
                    <a:blip r:embed="rId24"/>
                    <a:srcRect l="19913" t="14754" r="44621" b="1729"/>
                    <a:stretch>
                      <a:fillRect/>
                    </a:stretch>
                  </pic:blipFill>
                  <pic:spPr bwMode="auto">
                    <a:xfrm>
                      <a:off x="0" y="0"/>
                      <a:ext cx="4541520" cy="5698490"/>
                    </a:xfrm>
                    <a:prstGeom prst="rect">
                      <a:avLst/>
                    </a:prstGeom>
                  </pic:spPr>
                </pic:pic>
              </a:graphicData>
            </a:graphic>
          </wp:inline>
        </w:drawing>
      </w:r>
    </w:p>
    <w:p w:rsidR="0020581D" w:rsidRDefault="00875F71">
      <w:pPr>
        <w:pStyle w:val="LO-normal"/>
        <w:spacing w:after="0" w:line="360" w:lineRule="auto"/>
        <w:jc w:val="center"/>
        <w:rPr>
          <w:rFonts w:ascii="Times New Roman" w:hAnsi="Times New Roman"/>
          <w:sz w:val="28"/>
          <w:szCs w:val="28"/>
        </w:rPr>
      </w:pPr>
      <w:r>
        <w:rPr>
          <w:rFonts w:ascii="Times New Roman" w:hAnsi="Times New Roman"/>
          <w:sz w:val="28"/>
          <w:szCs w:val="28"/>
        </w:rPr>
        <w:t xml:space="preserve">Рисунок 2.2. Приклад завдань на величини з підручника Логачевська С.П., Логачевська Т.А., Комар О.А. </w:t>
      </w:r>
      <w:r>
        <w:rPr>
          <w:rFonts w:ascii="Times New Roman" w:hAnsi="Times New Roman" w:cs="Times New Roman"/>
          <w:sz w:val="28"/>
          <w:szCs w:val="28"/>
        </w:rPr>
        <w:t>«</w:t>
      </w:r>
      <w:r>
        <w:rPr>
          <w:rFonts w:ascii="Times New Roman" w:hAnsi="Times New Roman"/>
          <w:sz w:val="28"/>
          <w:szCs w:val="28"/>
        </w:rPr>
        <w:t>Математика: підручник для 2 класу закладів загальної середньої освіт</w:t>
      </w:r>
      <w:r>
        <w:rPr>
          <w:rFonts w:ascii="Times New Roman" w:hAnsi="Times New Roman"/>
          <w:sz w:val="28"/>
          <w:szCs w:val="28"/>
        </w:rPr>
        <w:t>и</w:t>
      </w:r>
      <w:r>
        <w:rPr>
          <w:rFonts w:ascii="Times New Roman" w:hAnsi="Times New Roman" w:cs="Times New Roman"/>
          <w:sz w:val="28"/>
          <w:szCs w:val="28"/>
        </w:rPr>
        <w:t>»</w:t>
      </w:r>
      <w:r>
        <w:rPr>
          <w:rFonts w:ascii="Times New Roman" w:hAnsi="Times New Roman"/>
          <w:sz w:val="28"/>
          <w:szCs w:val="28"/>
        </w:rPr>
        <w:t>, 2019 р.</w:t>
      </w:r>
    </w:p>
    <w:p w:rsidR="0020581D" w:rsidRDefault="0020581D">
      <w:pPr>
        <w:pStyle w:val="LO-normal"/>
        <w:spacing w:after="0" w:line="360" w:lineRule="auto"/>
        <w:ind w:firstLine="709"/>
        <w:jc w:val="both"/>
        <w:rPr>
          <w:rFonts w:ascii="Times New Roman" w:hAnsi="Times New Roman"/>
          <w:sz w:val="28"/>
          <w:szCs w:val="28"/>
        </w:rPr>
      </w:pPr>
    </w:p>
    <w:p w:rsidR="0020581D" w:rsidRDefault="00875F71">
      <w:pPr>
        <w:pStyle w:val="LO-normal"/>
        <w:spacing w:after="0" w:line="360" w:lineRule="auto"/>
        <w:jc w:val="center"/>
        <w:rPr>
          <w:rFonts w:ascii="Times New Roman" w:hAnsi="Times New Roman"/>
          <w:sz w:val="28"/>
          <w:szCs w:val="28"/>
        </w:rPr>
      </w:pPr>
      <w:r>
        <w:rPr>
          <w:noProof/>
          <w:lang w:val="ru-RU" w:eastAsia="ru-RU" w:bidi="ar-SA"/>
        </w:rPr>
        <w:lastRenderedPageBreak/>
        <w:drawing>
          <wp:inline distT="0" distB="0" distL="0" distR="0">
            <wp:extent cx="3329305" cy="4450080"/>
            <wp:effectExtent l="0" t="0" r="0" b="0"/>
            <wp:docPr id="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5"/>
                    <pic:cNvPicPr>
                      <a:picLocks noChangeAspect="1" noChangeArrowheads="1"/>
                    </pic:cNvPicPr>
                  </pic:nvPicPr>
                  <pic:blipFill>
                    <a:blip r:embed="rId25"/>
                    <a:srcRect l="21089" t="14443" r="45628" b="2040"/>
                    <a:stretch>
                      <a:fillRect/>
                    </a:stretch>
                  </pic:blipFill>
                  <pic:spPr bwMode="auto">
                    <a:xfrm>
                      <a:off x="0" y="0"/>
                      <a:ext cx="3329305" cy="4450080"/>
                    </a:xfrm>
                    <a:prstGeom prst="rect">
                      <a:avLst/>
                    </a:prstGeom>
                  </pic:spPr>
                </pic:pic>
              </a:graphicData>
            </a:graphic>
          </wp:inline>
        </w:drawing>
      </w:r>
    </w:p>
    <w:p w:rsidR="0020581D" w:rsidRDefault="00875F71">
      <w:pPr>
        <w:pStyle w:val="LO-normal"/>
        <w:spacing w:after="0" w:line="360" w:lineRule="auto"/>
        <w:jc w:val="center"/>
        <w:rPr>
          <w:rFonts w:ascii="Times New Roman" w:hAnsi="Times New Roman"/>
          <w:sz w:val="28"/>
          <w:szCs w:val="28"/>
        </w:rPr>
      </w:pPr>
      <w:r>
        <w:rPr>
          <w:rFonts w:ascii="Times New Roman" w:hAnsi="Times New Roman"/>
          <w:sz w:val="28"/>
          <w:szCs w:val="28"/>
        </w:rPr>
        <w:t xml:space="preserve">Рисунок 2.3. Приклад викладання матеріалу про величину </w:t>
      </w:r>
      <w:r>
        <w:rPr>
          <w:rFonts w:ascii="Times New Roman" w:hAnsi="Times New Roman" w:cs="Times New Roman"/>
          <w:sz w:val="28"/>
          <w:szCs w:val="28"/>
        </w:rPr>
        <w:t>«</w:t>
      </w:r>
      <w:r>
        <w:rPr>
          <w:rFonts w:ascii="Times New Roman" w:hAnsi="Times New Roman"/>
          <w:sz w:val="28"/>
          <w:szCs w:val="28"/>
        </w:rPr>
        <w:t>час</w:t>
      </w:r>
      <w:r>
        <w:rPr>
          <w:rFonts w:ascii="Times New Roman" w:hAnsi="Times New Roman" w:cs="Times New Roman"/>
          <w:sz w:val="28"/>
          <w:szCs w:val="28"/>
        </w:rPr>
        <w:t>»</w:t>
      </w:r>
      <w:r>
        <w:rPr>
          <w:rFonts w:ascii="Times New Roman" w:hAnsi="Times New Roman"/>
          <w:sz w:val="28"/>
          <w:szCs w:val="28"/>
        </w:rPr>
        <w:t xml:space="preserve"> в підручнику Листопад Н </w:t>
      </w:r>
      <w:r>
        <w:rPr>
          <w:rFonts w:ascii="Times New Roman" w:hAnsi="Times New Roman" w:cs="Times New Roman"/>
          <w:sz w:val="28"/>
          <w:szCs w:val="28"/>
        </w:rPr>
        <w:t>«</w:t>
      </w:r>
      <w:r>
        <w:rPr>
          <w:rFonts w:ascii="Times New Roman" w:hAnsi="Times New Roman"/>
          <w:sz w:val="28"/>
          <w:szCs w:val="28"/>
        </w:rPr>
        <w:t>Математика: підруч. для 2 кл. закладів загальної середньої освіти</w:t>
      </w:r>
      <w:r>
        <w:rPr>
          <w:rFonts w:ascii="Times New Roman" w:hAnsi="Times New Roman" w:cs="Times New Roman"/>
          <w:sz w:val="28"/>
          <w:szCs w:val="28"/>
        </w:rPr>
        <w:t>»</w:t>
      </w:r>
      <w:r>
        <w:rPr>
          <w:rFonts w:ascii="Times New Roman" w:hAnsi="Times New Roman"/>
          <w:sz w:val="28"/>
          <w:szCs w:val="28"/>
        </w:rPr>
        <w:t>, 2019 р.</w:t>
      </w:r>
    </w:p>
    <w:p w:rsidR="0020581D" w:rsidRDefault="00875F71">
      <w:pPr>
        <w:pStyle w:val="LO-normal"/>
        <w:spacing w:after="0" w:line="360" w:lineRule="auto"/>
        <w:ind w:firstLine="709"/>
        <w:jc w:val="both"/>
        <w:rPr>
          <w:rFonts w:ascii="Times New Roman" w:hAnsi="Times New Roman"/>
          <w:sz w:val="28"/>
          <w:szCs w:val="28"/>
        </w:rPr>
      </w:pPr>
      <w:r>
        <w:rPr>
          <w:rFonts w:ascii="Times New Roman" w:hAnsi="Times New Roman"/>
          <w:sz w:val="28"/>
          <w:szCs w:val="28"/>
        </w:rPr>
        <w:t xml:space="preserve">В підручнику Лишенко Г. </w:t>
      </w:r>
      <w:r>
        <w:rPr>
          <w:rFonts w:ascii="Times New Roman" w:hAnsi="Times New Roman"/>
          <w:sz w:val="28"/>
          <w:szCs w:val="28"/>
          <w:lang w:val="ru-RU"/>
        </w:rPr>
        <w:t xml:space="preserve"> </w:t>
      </w:r>
      <w:r>
        <w:rPr>
          <w:rFonts w:ascii="Times New Roman" w:hAnsi="Times New Roman" w:cs="Times New Roman"/>
          <w:sz w:val="28"/>
          <w:szCs w:val="28"/>
          <w:lang w:val="ru-RU"/>
        </w:rPr>
        <w:t>«</w:t>
      </w:r>
      <w:r>
        <w:rPr>
          <w:rFonts w:ascii="Times New Roman" w:hAnsi="Times New Roman"/>
          <w:sz w:val="28"/>
          <w:szCs w:val="28"/>
        </w:rPr>
        <w:t>Математика : підруч для 2 кл заг серед освіти</w:t>
      </w:r>
      <w:r>
        <w:rPr>
          <w:rFonts w:ascii="Times New Roman" w:hAnsi="Times New Roman" w:cs="Times New Roman"/>
          <w:sz w:val="28"/>
          <w:szCs w:val="28"/>
        </w:rPr>
        <w:t>»</w:t>
      </w:r>
      <w:r>
        <w:rPr>
          <w:rFonts w:ascii="Times New Roman" w:hAnsi="Times New Roman"/>
          <w:sz w:val="28"/>
          <w:szCs w:val="28"/>
        </w:rPr>
        <w:t xml:space="preserve"> </w:t>
      </w:r>
      <w:r>
        <w:rPr>
          <w:rFonts w:ascii="Times New Roman" w:hAnsi="Times New Roman"/>
          <w:sz w:val="28"/>
          <w:szCs w:val="28"/>
          <w:lang w:val="ru-RU"/>
        </w:rPr>
        <w:t>[</w:t>
      </w:r>
      <w:r>
        <w:rPr>
          <w:rFonts w:ascii="Times New Roman" w:hAnsi="Times New Roman"/>
          <w:sz w:val="28"/>
          <w:szCs w:val="28"/>
          <w:lang w:val="ru-RU"/>
        </w:rPr>
        <w:fldChar w:fldCharType="begin"/>
      </w:r>
      <w:r>
        <w:rPr>
          <w:rFonts w:ascii="Times New Roman" w:hAnsi="Times New Roman"/>
          <w:sz w:val="28"/>
          <w:szCs w:val="28"/>
          <w:lang w:val="ru-RU"/>
        </w:rPr>
        <w:instrText>REF _</w:instrText>
      </w:r>
      <w:r>
        <w:rPr>
          <w:rFonts w:ascii="Times New Roman" w:hAnsi="Times New Roman"/>
          <w:sz w:val="28"/>
          <w:szCs w:val="28"/>
          <w:lang w:val="ru-RU"/>
        </w:rPr>
        <w:instrText>Ref152535504 \r \h</w:instrText>
      </w:r>
      <w:r>
        <w:rPr>
          <w:rFonts w:ascii="Times New Roman" w:hAnsi="Times New Roman"/>
          <w:sz w:val="28"/>
          <w:szCs w:val="28"/>
          <w:lang w:val="ru-RU"/>
        </w:rPr>
      </w:r>
      <w:r>
        <w:rPr>
          <w:rFonts w:ascii="Times New Roman" w:hAnsi="Times New Roman"/>
          <w:sz w:val="28"/>
          <w:szCs w:val="28"/>
          <w:lang w:val="ru-RU"/>
        </w:rPr>
        <w:fldChar w:fldCharType="separate"/>
      </w:r>
      <w:r>
        <w:rPr>
          <w:rFonts w:ascii="Times New Roman" w:hAnsi="Times New Roman"/>
          <w:sz w:val="28"/>
          <w:szCs w:val="28"/>
          <w:lang w:val="ru-RU"/>
        </w:rPr>
        <w:t>26</w:t>
      </w:r>
      <w:r>
        <w:rPr>
          <w:rFonts w:ascii="Times New Roman" w:hAnsi="Times New Roman"/>
          <w:sz w:val="28"/>
          <w:szCs w:val="28"/>
          <w:lang w:val="ru-RU"/>
        </w:rPr>
        <w:fldChar w:fldCharType="end"/>
      </w:r>
      <w:r>
        <w:rPr>
          <w:rFonts w:ascii="Times New Roman" w:hAnsi="Times New Roman"/>
          <w:sz w:val="28"/>
          <w:szCs w:val="28"/>
          <w:lang w:val="ru-RU"/>
        </w:rPr>
        <w:t>]</w:t>
      </w:r>
      <w:r>
        <w:rPr>
          <w:rFonts w:ascii="Times New Roman" w:hAnsi="Times New Roman"/>
          <w:sz w:val="28"/>
          <w:szCs w:val="28"/>
        </w:rPr>
        <w:t xml:space="preserve"> ця тема представлена менш структуровано. Тут різні величини використовуються в простих або складних сюжетних задачах як числовий матеріал. Алгоритм вирішення таких завдань відноситься суто до дій числами і немає змістовного наповнення відносно вимірюваної</w:t>
      </w:r>
      <w:r>
        <w:rPr>
          <w:rFonts w:ascii="Times New Roman" w:hAnsi="Times New Roman"/>
          <w:sz w:val="28"/>
          <w:szCs w:val="28"/>
        </w:rPr>
        <w:t xml:space="preserve"> величини, а, отже, можуть бути замінені простими числами (рис.2.4).</w:t>
      </w:r>
    </w:p>
    <w:p w:rsidR="0020581D" w:rsidRDefault="00875F71">
      <w:pPr>
        <w:pStyle w:val="LO-normal"/>
        <w:spacing w:after="0" w:line="360" w:lineRule="auto"/>
        <w:jc w:val="center"/>
        <w:rPr>
          <w:rFonts w:ascii="Times New Roman" w:hAnsi="Times New Roman"/>
          <w:sz w:val="28"/>
          <w:szCs w:val="28"/>
        </w:rPr>
      </w:pPr>
      <w:r>
        <w:rPr>
          <w:noProof/>
          <w:lang w:val="ru-RU" w:eastAsia="ru-RU" w:bidi="ar-SA"/>
        </w:rPr>
        <w:drawing>
          <wp:inline distT="0" distB="0" distL="0" distR="0">
            <wp:extent cx="4005580" cy="1267460"/>
            <wp:effectExtent l="0" t="0" r="0" b="0"/>
            <wp:docPr id="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6"/>
                    <pic:cNvPicPr>
                      <a:picLocks noChangeAspect="1" noChangeArrowheads="1"/>
                    </pic:cNvPicPr>
                  </pic:nvPicPr>
                  <pic:blipFill>
                    <a:blip r:embed="rId26"/>
                    <a:srcRect l="21587" t="78798" r="45623" b="1739"/>
                    <a:stretch>
                      <a:fillRect/>
                    </a:stretch>
                  </pic:blipFill>
                  <pic:spPr bwMode="auto">
                    <a:xfrm>
                      <a:off x="0" y="0"/>
                      <a:ext cx="4005580" cy="1267460"/>
                    </a:xfrm>
                    <a:prstGeom prst="rect">
                      <a:avLst/>
                    </a:prstGeom>
                  </pic:spPr>
                </pic:pic>
              </a:graphicData>
            </a:graphic>
          </wp:inline>
        </w:drawing>
      </w:r>
    </w:p>
    <w:p w:rsidR="0020581D" w:rsidRDefault="00875F71">
      <w:pPr>
        <w:pStyle w:val="LO-normal"/>
        <w:spacing w:after="0" w:line="360" w:lineRule="auto"/>
        <w:jc w:val="center"/>
        <w:rPr>
          <w:rFonts w:ascii="Times New Roman" w:hAnsi="Times New Roman"/>
          <w:sz w:val="28"/>
          <w:szCs w:val="28"/>
        </w:rPr>
      </w:pPr>
      <w:r>
        <w:rPr>
          <w:rFonts w:ascii="Times New Roman" w:hAnsi="Times New Roman"/>
          <w:sz w:val="28"/>
          <w:szCs w:val="28"/>
        </w:rPr>
        <w:t xml:space="preserve">Рисунок 2.4. Приклад задачі з підручника Лишенко Г. </w:t>
      </w:r>
      <w:r>
        <w:rPr>
          <w:rFonts w:ascii="Times New Roman" w:hAnsi="Times New Roman" w:cs="Times New Roman"/>
          <w:sz w:val="28"/>
          <w:szCs w:val="28"/>
        </w:rPr>
        <w:t>«</w:t>
      </w:r>
      <w:r>
        <w:rPr>
          <w:rFonts w:ascii="Times New Roman" w:hAnsi="Times New Roman"/>
          <w:sz w:val="28"/>
          <w:szCs w:val="28"/>
        </w:rPr>
        <w:t>Математика: підруч. для 2 кл. закладів загальної середньої освіти</w:t>
      </w:r>
      <w:r>
        <w:rPr>
          <w:rFonts w:ascii="Times New Roman" w:hAnsi="Times New Roman" w:cs="Times New Roman"/>
          <w:sz w:val="28"/>
          <w:szCs w:val="28"/>
        </w:rPr>
        <w:t>»</w:t>
      </w:r>
      <w:r>
        <w:rPr>
          <w:rFonts w:ascii="Times New Roman" w:hAnsi="Times New Roman"/>
          <w:sz w:val="28"/>
          <w:szCs w:val="28"/>
        </w:rPr>
        <w:t>, 2019 р.</w:t>
      </w:r>
    </w:p>
    <w:p w:rsidR="0020581D" w:rsidRDefault="00875F71">
      <w:pPr>
        <w:pStyle w:val="LO-normal"/>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Наведемо деякі приклади задач, які направлені на </w:t>
      </w:r>
      <w:r>
        <w:rPr>
          <w:rFonts w:ascii="Times New Roman" w:hAnsi="Times New Roman"/>
          <w:sz w:val="28"/>
          <w:szCs w:val="28"/>
        </w:rPr>
        <w:t>формування компетентностей учнів по роботі з величинами.</w:t>
      </w:r>
    </w:p>
    <w:p w:rsidR="0020581D" w:rsidRDefault="00875F71">
      <w:pPr>
        <w:pStyle w:val="LO-normal"/>
        <w:spacing w:after="0" w:line="360" w:lineRule="auto"/>
        <w:ind w:firstLine="709"/>
        <w:jc w:val="both"/>
        <w:rPr>
          <w:rFonts w:ascii="Times New Roman" w:hAnsi="Times New Roman"/>
          <w:sz w:val="28"/>
          <w:szCs w:val="28"/>
        </w:rPr>
      </w:pPr>
      <w:r>
        <w:rPr>
          <w:rFonts w:ascii="Times New Roman" w:hAnsi="Times New Roman"/>
          <w:sz w:val="28"/>
          <w:szCs w:val="28"/>
        </w:rPr>
        <w:t xml:space="preserve">Так, наприклад, в підручнику Листопад Н. </w:t>
      </w:r>
      <w:r>
        <w:rPr>
          <w:rFonts w:ascii="Times New Roman" w:hAnsi="Times New Roman" w:cs="Times New Roman"/>
          <w:sz w:val="28"/>
          <w:szCs w:val="28"/>
        </w:rPr>
        <w:t>«</w:t>
      </w:r>
      <w:r>
        <w:rPr>
          <w:rFonts w:ascii="Times New Roman" w:hAnsi="Times New Roman" w:cs="Times New Roman"/>
          <w:sz w:val="28"/>
          <w:szCs w:val="28"/>
          <w:lang w:bidi="ar-SA"/>
        </w:rPr>
        <w:t>Математика : підруч. Для 2 кл. закладів середньої освіти</w:t>
      </w:r>
      <w:r>
        <w:rPr>
          <w:rFonts w:ascii="Times New Roman" w:hAnsi="Times New Roman" w:cs="Times New Roman"/>
          <w:sz w:val="28"/>
          <w:szCs w:val="28"/>
        </w:rPr>
        <w:t>»</w:t>
      </w:r>
      <w:r>
        <w:rPr>
          <w:rFonts w:ascii="Times New Roman" w:hAnsi="Times New Roman"/>
          <w:sz w:val="28"/>
          <w:szCs w:val="28"/>
          <w:lang w:val="ru-RU"/>
        </w:rPr>
        <w:t xml:space="preserve"> [</w:t>
      </w:r>
      <w:r>
        <w:rPr>
          <w:rFonts w:ascii="Times New Roman" w:hAnsi="Times New Roman"/>
          <w:sz w:val="28"/>
          <w:szCs w:val="28"/>
          <w:lang w:val="ru-RU"/>
        </w:rPr>
        <w:fldChar w:fldCharType="begin"/>
      </w:r>
      <w:r>
        <w:rPr>
          <w:rFonts w:ascii="Times New Roman" w:hAnsi="Times New Roman"/>
          <w:sz w:val="28"/>
          <w:szCs w:val="28"/>
          <w:lang w:val="ru-RU"/>
        </w:rPr>
        <w:instrText>REF _Ref152535691 \r \h</w:instrText>
      </w:r>
      <w:r>
        <w:rPr>
          <w:rFonts w:ascii="Times New Roman" w:hAnsi="Times New Roman"/>
          <w:sz w:val="28"/>
          <w:szCs w:val="28"/>
          <w:lang w:val="ru-RU"/>
        </w:rPr>
      </w:r>
      <w:r>
        <w:rPr>
          <w:rFonts w:ascii="Times New Roman" w:hAnsi="Times New Roman"/>
          <w:sz w:val="28"/>
          <w:szCs w:val="28"/>
          <w:lang w:val="ru-RU"/>
        </w:rPr>
        <w:fldChar w:fldCharType="separate"/>
      </w:r>
      <w:r>
        <w:rPr>
          <w:rFonts w:ascii="Times New Roman" w:hAnsi="Times New Roman"/>
          <w:sz w:val="28"/>
          <w:szCs w:val="28"/>
          <w:lang w:val="ru-RU"/>
        </w:rPr>
        <w:t>23</w:t>
      </w:r>
      <w:r>
        <w:rPr>
          <w:rFonts w:ascii="Times New Roman" w:hAnsi="Times New Roman"/>
          <w:sz w:val="28"/>
          <w:szCs w:val="28"/>
          <w:lang w:val="ru-RU"/>
        </w:rPr>
        <w:fldChar w:fldCharType="end"/>
      </w:r>
      <w:r>
        <w:rPr>
          <w:rFonts w:ascii="Times New Roman" w:hAnsi="Times New Roman"/>
          <w:sz w:val="28"/>
          <w:szCs w:val="28"/>
          <w:lang w:val="ru-RU"/>
        </w:rPr>
        <w:t>]</w:t>
      </w:r>
      <w:r>
        <w:rPr>
          <w:rFonts w:ascii="Times New Roman" w:hAnsi="Times New Roman"/>
          <w:sz w:val="28"/>
          <w:szCs w:val="28"/>
        </w:rPr>
        <w:t xml:space="preserve"> можн</w:t>
      </w:r>
      <w:r>
        <w:rPr>
          <w:rFonts w:ascii="Times New Roman" w:hAnsi="Times New Roman"/>
          <w:sz w:val="28"/>
          <w:szCs w:val="28"/>
        </w:rPr>
        <w:t>а зустріти блок завдань, що формують у учнів навички користування лінійкою з міліметровими поділками (рис.2.5).</w:t>
      </w:r>
    </w:p>
    <w:p w:rsidR="0020581D" w:rsidRDefault="00875F71">
      <w:pPr>
        <w:pStyle w:val="LO-normal"/>
        <w:spacing w:after="0" w:line="360" w:lineRule="auto"/>
        <w:jc w:val="center"/>
        <w:rPr>
          <w:rFonts w:ascii="Times New Roman" w:hAnsi="Times New Roman"/>
          <w:sz w:val="28"/>
          <w:szCs w:val="28"/>
        </w:rPr>
      </w:pPr>
      <w:r>
        <w:rPr>
          <w:noProof/>
          <w:lang w:val="ru-RU" w:eastAsia="ru-RU" w:bidi="ar-SA"/>
        </w:rPr>
        <w:drawing>
          <wp:inline distT="0" distB="0" distL="0" distR="0">
            <wp:extent cx="3816350" cy="3731895"/>
            <wp:effectExtent l="0" t="0" r="0" b="0"/>
            <wp:docPr id="9"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8"/>
                    <pic:cNvPicPr>
                      <a:picLocks noChangeAspect="1" noChangeArrowheads="1"/>
                    </pic:cNvPicPr>
                  </pic:nvPicPr>
                  <pic:blipFill>
                    <a:blip r:embed="rId27"/>
                    <a:srcRect l="21089" t="17122" r="44452" b="19635"/>
                    <a:stretch>
                      <a:fillRect/>
                    </a:stretch>
                  </pic:blipFill>
                  <pic:spPr bwMode="auto">
                    <a:xfrm>
                      <a:off x="0" y="0"/>
                      <a:ext cx="3816350" cy="3731895"/>
                    </a:xfrm>
                    <a:prstGeom prst="rect">
                      <a:avLst/>
                    </a:prstGeom>
                  </pic:spPr>
                </pic:pic>
              </a:graphicData>
            </a:graphic>
          </wp:inline>
        </w:drawing>
      </w:r>
    </w:p>
    <w:p w:rsidR="0020581D" w:rsidRDefault="00875F71">
      <w:pPr>
        <w:pStyle w:val="LO-normal"/>
        <w:spacing w:after="0" w:line="360" w:lineRule="auto"/>
        <w:jc w:val="center"/>
        <w:rPr>
          <w:rFonts w:ascii="Times New Roman" w:hAnsi="Times New Roman"/>
          <w:sz w:val="28"/>
          <w:szCs w:val="28"/>
        </w:rPr>
      </w:pPr>
      <w:r>
        <w:rPr>
          <w:rFonts w:ascii="Times New Roman" w:hAnsi="Times New Roman"/>
          <w:sz w:val="28"/>
          <w:szCs w:val="28"/>
        </w:rPr>
        <w:t xml:space="preserve">Рисунок 2.5. Блок завдань на пояснення поняття </w:t>
      </w:r>
      <w:r>
        <w:rPr>
          <w:rFonts w:ascii="Times New Roman" w:hAnsi="Times New Roman" w:cs="Times New Roman"/>
          <w:sz w:val="28"/>
          <w:szCs w:val="28"/>
        </w:rPr>
        <w:t>«</w:t>
      </w:r>
      <w:r>
        <w:rPr>
          <w:rFonts w:ascii="Times New Roman" w:hAnsi="Times New Roman"/>
          <w:sz w:val="28"/>
          <w:szCs w:val="28"/>
        </w:rPr>
        <w:t>міліметр</w:t>
      </w:r>
      <w:r>
        <w:rPr>
          <w:rFonts w:ascii="Times New Roman" w:hAnsi="Times New Roman" w:cs="Times New Roman"/>
          <w:sz w:val="28"/>
          <w:szCs w:val="28"/>
        </w:rPr>
        <w:t>»</w:t>
      </w:r>
      <w:r>
        <w:rPr>
          <w:rFonts w:ascii="Times New Roman" w:hAnsi="Times New Roman"/>
          <w:sz w:val="28"/>
          <w:szCs w:val="28"/>
        </w:rPr>
        <w:t xml:space="preserve"> (підручник</w:t>
      </w:r>
    </w:p>
    <w:p w:rsidR="0020581D" w:rsidRDefault="00875F71">
      <w:pPr>
        <w:pStyle w:val="LO-normal"/>
        <w:spacing w:after="0" w:line="360" w:lineRule="auto"/>
        <w:ind w:firstLine="709"/>
        <w:jc w:val="both"/>
        <w:rPr>
          <w:rFonts w:ascii="Times New Roman" w:hAnsi="Times New Roman"/>
          <w:sz w:val="28"/>
          <w:szCs w:val="28"/>
        </w:rPr>
      </w:pPr>
      <w:r>
        <w:rPr>
          <w:rFonts w:ascii="Times New Roman" w:hAnsi="Times New Roman"/>
          <w:sz w:val="28"/>
          <w:szCs w:val="28"/>
        </w:rPr>
        <w:t>В підручнику Лишенко Г. можна зустріти завдання, які направленні на форму</w:t>
      </w:r>
      <w:r>
        <w:rPr>
          <w:rFonts w:ascii="Times New Roman" w:hAnsi="Times New Roman"/>
          <w:sz w:val="28"/>
          <w:szCs w:val="28"/>
        </w:rPr>
        <w:t>вання у учнів вміння використовувати різні прилади для вимірювання величин (рис.2.6).</w:t>
      </w:r>
    </w:p>
    <w:p w:rsidR="0020581D" w:rsidRDefault="00875F71">
      <w:pPr>
        <w:pStyle w:val="LO-normal"/>
        <w:spacing w:after="0" w:line="360" w:lineRule="auto"/>
        <w:jc w:val="center"/>
        <w:rPr>
          <w:rFonts w:ascii="Times New Roman" w:hAnsi="Times New Roman"/>
          <w:sz w:val="28"/>
          <w:szCs w:val="28"/>
        </w:rPr>
      </w:pPr>
      <w:r>
        <w:rPr>
          <w:noProof/>
          <w:lang w:val="ru-RU" w:eastAsia="ru-RU" w:bidi="ar-SA"/>
        </w:rPr>
        <w:drawing>
          <wp:inline distT="0" distB="0" distL="0" distR="0">
            <wp:extent cx="3051175" cy="152590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a:picLocks noChangeAspect="1" noChangeArrowheads="1"/>
                    </pic:cNvPicPr>
                  </pic:nvPicPr>
                  <pic:blipFill>
                    <a:blip r:embed="rId28"/>
                    <a:srcRect l="20082" t="55254" r="46461" b="13363"/>
                    <a:stretch>
                      <a:fillRect/>
                    </a:stretch>
                  </pic:blipFill>
                  <pic:spPr bwMode="auto">
                    <a:xfrm>
                      <a:off x="0" y="0"/>
                      <a:ext cx="3051175" cy="1525905"/>
                    </a:xfrm>
                    <a:prstGeom prst="rect">
                      <a:avLst/>
                    </a:prstGeom>
                  </pic:spPr>
                </pic:pic>
              </a:graphicData>
            </a:graphic>
          </wp:inline>
        </w:drawing>
      </w:r>
    </w:p>
    <w:p w:rsidR="0020581D" w:rsidRDefault="00875F71">
      <w:pPr>
        <w:pStyle w:val="LO-normal"/>
        <w:spacing w:after="0" w:line="360" w:lineRule="auto"/>
        <w:jc w:val="center"/>
        <w:rPr>
          <w:rFonts w:ascii="Times New Roman" w:hAnsi="Times New Roman"/>
          <w:sz w:val="28"/>
          <w:szCs w:val="28"/>
        </w:rPr>
      </w:pPr>
      <w:r>
        <w:rPr>
          <w:rFonts w:ascii="Times New Roman" w:hAnsi="Times New Roman"/>
          <w:sz w:val="28"/>
          <w:szCs w:val="28"/>
        </w:rPr>
        <w:t>Рисунок 2.6. Приклад задач на формування вміння користуватися термометром</w:t>
      </w:r>
    </w:p>
    <w:p w:rsidR="0020581D" w:rsidRDefault="00875F71">
      <w:pPr>
        <w:pStyle w:val="LO-normal"/>
        <w:spacing w:after="0" w:line="360" w:lineRule="auto"/>
        <w:ind w:firstLine="709"/>
        <w:jc w:val="both"/>
        <w:rPr>
          <w:rFonts w:ascii="Times New Roman" w:hAnsi="Times New Roman"/>
          <w:sz w:val="28"/>
          <w:szCs w:val="28"/>
        </w:rPr>
      </w:pPr>
      <w:r>
        <w:rPr>
          <w:rFonts w:ascii="Times New Roman" w:hAnsi="Times New Roman"/>
          <w:sz w:val="28"/>
          <w:szCs w:val="28"/>
        </w:rPr>
        <w:lastRenderedPageBreak/>
        <w:t>Аналіз результатів тестування, проведеного Українським центром оцінювання якості освіти показу</w:t>
      </w:r>
      <w:r>
        <w:rPr>
          <w:rFonts w:ascii="Times New Roman" w:hAnsi="Times New Roman"/>
          <w:sz w:val="28"/>
          <w:szCs w:val="28"/>
        </w:rPr>
        <w:t xml:space="preserve">є, що доволі великі проблеми виникають у учнів при перетворенні складених іменованих величин. Доволі часто в підручниках такі задачі представлені у вигляді тренувальних вправ (рис. 2.7), які можуть поєднувати одиниці часу, маси, довжини в одному прикладі. </w:t>
      </w:r>
      <w:r>
        <w:rPr>
          <w:rFonts w:ascii="Times New Roman" w:hAnsi="Times New Roman"/>
          <w:sz w:val="28"/>
          <w:szCs w:val="28"/>
        </w:rPr>
        <w:t>Це не завжди позитивно впливає на формування у учнів вміння користуватися своїми знаннями.</w:t>
      </w:r>
    </w:p>
    <w:p w:rsidR="0020581D" w:rsidRDefault="0020581D">
      <w:pPr>
        <w:pStyle w:val="LO-normal"/>
        <w:spacing w:after="0" w:line="360" w:lineRule="auto"/>
        <w:ind w:firstLine="709"/>
        <w:jc w:val="both"/>
        <w:rPr>
          <w:rFonts w:ascii="Times New Roman" w:hAnsi="Times New Roman"/>
          <w:sz w:val="28"/>
          <w:szCs w:val="28"/>
        </w:rPr>
      </w:pPr>
    </w:p>
    <w:p w:rsidR="0020581D" w:rsidRDefault="00875F71">
      <w:pPr>
        <w:pStyle w:val="LO-normal"/>
        <w:spacing w:after="0" w:line="360" w:lineRule="auto"/>
        <w:jc w:val="center"/>
        <w:rPr>
          <w:rFonts w:ascii="Times New Roman" w:hAnsi="Times New Roman"/>
          <w:sz w:val="28"/>
          <w:szCs w:val="28"/>
        </w:rPr>
      </w:pPr>
      <w:r>
        <w:rPr>
          <w:noProof/>
          <w:lang w:val="ru-RU" w:eastAsia="ru-RU" w:bidi="ar-SA"/>
        </w:rPr>
        <w:drawing>
          <wp:inline distT="0" distB="0" distL="0" distR="0">
            <wp:extent cx="3925570" cy="1729740"/>
            <wp:effectExtent l="0" t="0" r="0" b="0"/>
            <wp:docPr id="1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7"/>
                    <pic:cNvPicPr>
                      <a:picLocks noChangeAspect="1" noChangeArrowheads="1"/>
                    </pic:cNvPicPr>
                  </pic:nvPicPr>
                  <pic:blipFill>
                    <a:blip r:embed="rId29"/>
                    <a:srcRect l="21952" t="34695" r="45753" b="38615"/>
                    <a:stretch>
                      <a:fillRect/>
                    </a:stretch>
                  </pic:blipFill>
                  <pic:spPr bwMode="auto">
                    <a:xfrm>
                      <a:off x="0" y="0"/>
                      <a:ext cx="3925570" cy="1729740"/>
                    </a:xfrm>
                    <a:prstGeom prst="rect">
                      <a:avLst/>
                    </a:prstGeom>
                  </pic:spPr>
                </pic:pic>
              </a:graphicData>
            </a:graphic>
          </wp:inline>
        </w:drawing>
      </w:r>
    </w:p>
    <w:p w:rsidR="0020581D" w:rsidRDefault="00875F71">
      <w:pPr>
        <w:pStyle w:val="LO-normal"/>
        <w:spacing w:after="0" w:line="360" w:lineRule="auto"/>
        <w:jc w:val="center"/>
        <w:rPr>
          <w:rFonts w:ascii="Times New Roman" w:hAnsi="Times New Roman"/>
          <w:sz w:val="28"/>
          <w:szCs w:val="28"/>
        </w:rPr>
      </w:pPr>
      <w:r>
        <w:rPr>
          <w:rFonts w:ascii="Times New Roman" w:hAnsi="Times New Roman"/>
          <w:sz w:val="28"/>
          <w:szCs w:val="28"/>
        </w:rPr>
        <w:t>Рисунок 2.7. Приклад вправ на перетворення іменованих величин (підручник Л.Оляницької для 2-го класу)</w:t>
      </w:r>
    </w:p>
    <w:p w:rsidR="0020581D" w:rsidRDefault="0020581D">
      <w:pPr>
        <w:pStyle w:val="LO-normal"/>
        <w:spacing w:after="0" w:line="360" w:lineRule="auto"/>
        <w:ind w:firstLine="709"/>
        <w:jc w:val="both"/>
        <w:rPr>
          <w:rFonts w:ascii="Times New Roman" w:hAnsi="Times New Roman"/>
          <w:sz w:val="28"/>
          <w:szCs w:val="28"/>
        </w:rPr>
      </w:pPr>
    </w:p>
    <w:p w:rsidR="0020581D" w:rsidRDefault="00875F71">
      <w:pPr>
        <w:pStyle w:val="LO-normal"/>
        <w:spacing w:after="0" w:line="360" w:lineRule="auto"/>
        <w:ind w:firstLine="709"/>
        <w:jc w:val="both"/>
        <w:rPr>
          <w:rFonts w:ascii="Times New Roman" w:hAnsi="Times New Roman"/>
          <w:sz w:val="28"/>
          <w:szCs w:val="28"/>
        </w:rPr>
      </w:pPr>
      <w:r>
        <w:rPr>
          <w:rFonts w:ascii="Times New Roman" w:hAnsi="Times New Roman"/>
          <w:sz w:val="28"/>
          <w:szCs w:val="28"/>
        </w:rPr>
        <w:t>В багатьох підручниках майже відсутні задачі, для розв’язан</w:t>
      </w:r>
      <w:r>
        <w:rPr>
          <w:rFonts w:ascii="Times New Roman" w:hAnsi="Times New Roman"/>
          <w:sz w:val="28"/>
          <w:szCs w:val="28"/>
        </w:rPr>
        <w:t>ня яких потрібно здійснювати перетворення, тобто задачі, які вимагають усвідомлених дій від учнів, тому пропонується зосередити подальшу дослідницьку роботу саме на використанні задач такого характеру для формування відповідних компетентностей.</w:t>
      </w:r>
    </w:p>
    <w:p w:rsidR="0020581D" w:rsidRDefault="00875F71">
      <w:pPr>
        <w:pStyle w:val="LO-normal"/>
        <w:spacing w:after="0" w:line="360" w:lineRule="auto"/>
        <w:ind w:firstLine="709"/>
        <w:jc w:val="both"/>
        <w:rPr>
          <w:rFonts w:ascii="Times New Roman" w:hAnsi="Times New Roman"/>
          <w:sz w:val="28"/>
          <w:szCs w:val="28"/>
        </w:rPr>
      </w:pPr>
      <w:r>
        <w:rPr>
          <w:rFonts w:ascii="Times New Roman" w:hAnsi="Times New Roman"/>
          <w:sz w:val="28"/>
          <w:szCs w:val="28"/>
        </w:rPr>
        <w:t>Отже, необх</w:t>
      </w:r>
      <w:r>
        <w:rPr>
          <w:rFonts w:ascii="Times New Roman" w:hAnsi="Times New Roman"/>
          <w:sz w:val="28"/>
          <w:szCs w:val="28"/>
        </w:rPr>
        <w:t xml:space="preserve">ідно вибудовувати вивчення теми </w:t>
      </w:r>
      <w:r>
        <w:rPr>
          <w:rFonts w:ascii="Times New Roman" w:hAnsi="Times New Roman" w:cs="Times New Roman"/>
          <w:sz w:val="28"/>
          <w:szCs w:val="28"/>
        </w:rPr>
        <w:t>«</w:t>
      </w:r>
      <w:r>
        <w:rPr>
          <w:rFonts w:ascii="Times New Roman" w:hAnsi="Times New Roman"/>
          <w:sz w:val="28"/>
          <w:szCs w:val="28"/>
        </w:rPr>
        <w:t>Величини</w:t>
      </w:r>
      <w:r>
        <w:rPr>
          <w:rFonts w:ascii="Times New Roman" w:hAnsi="Times New Roman" w:cs="Times New Roman"/>
          <w:sz w:val="28"/>
          <w:szCs w:val="28"/>
        </w:rPr>
        <w:t>»</w:t>
      </w:r>
      <w:r>
        <w:rPr>
          <w:rFonts w:ascii="Times New Roman" w:hAnsi="Times New Roman"/>
          <w:sz w:val="28"/>
          <w:szCs w:val="28"/>
        </w:rPr>
        <w:t>, дотримуючись правильних етапів формування. Також потрібно зосередитись на формування вимірювальних та практичних навичок їх використання.</w:t>
      </w:r>
    </w:p>
    <w:p w:rsidR="0020581D" w:rsidRDefault="0020581D">
      <w:pPr>
        <w:pStyle w:val="LO-normal"/>
        <w:spacing w:after="0" w:line="360" w:lineRule="auto"/>
        <w:ind w:firstLine="709"/>
        <w:jc w:val="both"/>
        <w:rPr>
          <w:rFonts w:ascii="Times New Roman" w:hAnsi="Times New Roman"/>
          <w:sz w:val="28"/>
          <w:szCs w:val="28"/>
        </w:rPr>
      </w:pPr>
    </w:p>
    <w:p w:rsidR="0020581D" w:rsidRDefault="0020581D">
      <w:pPr>
        <w:pStyle w:val="LO-normal"/>
        <w:spacing w:after="0" w:line="360" w:lineRule="auto"/>
        <w:ind w:firstLine="709"/>
        <w:jc w:val="both"/>
        <w:rPr>
          <w:rFonts w:ascii="Times New Roman" w:hAnsi="Times New Roman"/>
          <w:sz w:val="28"/>
          <w:szCs w:val="28"/>
        </w:rPr>
      </w:pPr>
    </w:p>
    <w:p w:rsidR="0020581D" w:rsidRDefault="0020581D">
      <w:pPr>
        <w:pStyle w:val="LO-normal"/>
        <w:spacing w:after="0" w:line="360" w:lineRule="auto"/>
        <w:ind w:firstLine="709"/>
        <w:jc w:val="both"/>
        <w:rPr>
          <w:rFonts w:ascii="Times New Roman" w:hAnsi="Times New Roman"/>
          <w:sz w:val="28"/>
          <w:szCs w:val="28"/>
        </w:rPr>
      </w:pPr>
    </w:p>
    <w:p w:rsidR="0020581D" w:rsidRDefault="0020581D">
      <w:pPr>
        <w:pStyle w:val="LO-normal"/>
        <w:spacing w:after="0" w:line="360" w:lineRule="auto"/>
        <w:ind w:firstLine="709"/>
        <w:jc w:val="both"/>
        <w:rPr>
          <w:rFonts w:ascii="Times New Roman" w:hAnsi="Times New Roman"/>
          <w:sz w:val="28"/>
          <w:szCs w:val="28"/>
        </w:rPr>
      </w:pPr>
    </w:p>
    <w:p w:rsidR="0020581D" w:rsidRDefault="0020581D">
      <w:pPr>
        <w:pStyle w:val="LO-normal"/>
        <w:spacing w:after="0" w:line="360" w:lineRule="auto"/>
        <w:ind w:firstLine="709"/>
        <w:jc w:val="both"/>
        <w:rPr>
          <w:rFonts w:ascii="Times New Roman" w:hAnsi="Times New Roman"/>
          <w:sz w:val="28"/>
          <w:szCs w:val="28"/>
        </w:rPr>
      </w:pPr>
    </w:p>
    <w:p w:rsidR="0020581D" w:rsidRDefault="00875F71">
      <w:pPr>
        <w:pStyle w:val="LO-normal"/>
        <w:spacing w:after="0" w:line="360" w:lineRule="auto"/>
        <w:ind w:firstLine="709"/>
        <w:jc w:val="both"/>
        <w:outlineLvl w:val="1"/>
        <w:rPr>
          <w:rFonts w:ascii="Times New Roman" w:hAnsi="Times New Roman" w:cs="Times New Roman"/>
          <w:b/>
          <w:bCs/>
          <w:sz w:val="28"/>
          <w:szCs w:val="28"/>
        </w:rPr>
      </w:pPr>
      <w:bookmarkStart w:id="11" w:name="_Toc152574696"/>
      <w:r>
        <w:rPr>
          <w:rFonts w:ascii="Times New Roman" w:hAnsi="Times New Roman"/>
          <w:b/>
          <w:bCs/>
          <w:sz w:val="28"/>
          <w:szCs w:val="28"/>
        </w:rPr>
        <w:lastRenderedPageBreak/>
        <w:t xml:space="preserve">2.2. </w:t>
      </w:r>
      <w:r>
        <w:rPr>
          <w:rFonts w:ascii="Times New Roman" w:hAnsi="Times New Roman" w:cs="Times New Roman"/>
          <w:b/>
          <w:bCs/>
          <w:sz w:val="28"/>
          <w:szCs w:val="28"/>
        </w:rPr>
        <w:t>Організація та методика експерименту</w:t>
      </w:r>
      <w:bookmarkEnd w:id="11"/>
      <w:r>
        <w:rPr>
          <w:rFonts w:ascii="Times New Roman" w:hAnsi="Times New Roman" w:cs="Times New Roman"/>
          <w:b/>
          <w:bCs/>
          <w:sz w:val="28"/>
          <w:szCs w:val="28"/>
        </w:rPr>
        <w:t xml:space="preserve"> </w:t>
      </w:r>
    </w:p>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Експериментальна робота </w:t>
      </w:r>
      <w:r>
        <w:rPr>
          <w:rFonts w:ascii="Times New Roman" w:hAnsi="Times New Roman" w:cs="Times New Roman"/>
          <w:sz w:val="28"/>
          <w:szCs w:val="28"/>
        </w:rPr>
        <w:t>здійснювалася на базі школи №1 селища Іванівка. В експерименті брали участь 44 особи (23 учні експериментального класу – учні 2-А класу та 21 учень контрольного класу – учні 2-Б класу).</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Дослідження проводилося у три етапи:</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констатувальний етап. На цьому</w:t>
      </w:r>
      <w:r>
        <w:rPr>
          <w:rFonts w:ascii="Times New Roman" w:hAnsi="Times New Roman" w:cs="Times New Roman"/>
          <w:sz w:val="28"/>
          <w:szCs w:val="28"/>
        </w:rPr>
        <w:t xml:space="preserve"> етапі проводилась діагностика початкового рівня сформованості навичок та вмінь у учнів по роботі з величинами у експериментальному та контрольному класах;</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формувальний етап. На цьому етапі на основі системи розроблених завдань з теми «Величини» в експе</w:t>
      </w:r>
      <w:r>
        <w:rPr>
          <w:rFonts w:ascii="Times New Roman" w:hAnsi="Times New Roman" w:cs="Times New Roman"/>
          <w:sz w:val="28"/>
          <w:szCs w:val="28"/>
        </w:rPr>
        <w:t>риментальній групі проводяться уроки з математики засобами математичних навчальних досліджень;</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контрольний етап. На цьому етапі виконується повторна діагностика сформованості навичок роботи з величинами учнів початкових класів у експериментальному та ко</w:t>
      </w:r>
      <w:r>
        <w:rPr>
          <w:rFonts w:ascii="Times New Roman" w:hAnsi="Times New Roman" w:cs="Times New Roman"/>
          <w:sz w:val="28"/>
          <w:szCs w:val="28"/>
        </w:rPr>
        <w:t>нтрольному класах та проаналізовані результати дослідження.</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діагностичного обстеження були задіяні учні других класів у кількості 44 особи (23 особи в експериментальному класі, та 21 особа у контрольному класі).</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Залежно від рівня володіння математичним</w:t>
      </w:r>
      <w:r>
        <w:rPr>
          <w:rFonts w:ascii="Times New Roman" w:hAnsi="Times New Roman" w:cs="Times New Roman"/>
          <w:sz w:val="28"/>
          <w:szCs w:val="28"/>
        </w:rPr>
        <w:t>и знаннями та навичками можна визначити такі рівні навчальних досягнень учнів у темі «Величини»:</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Високий рівень: учень здатний самостійно зорієнтуватися в запропонованій йому проблемі, запропонувати свої способи розв'язання задачі.</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Середній рівень: учень м</w:t>
      </w:r>
      <w:r>
        <w:rPr>
          <w:rFonts w:ascii="Times New Roman" w:hAnsi="Times New Roman" w:cs="Times New Roman"/>
          <w:sz w:val="28"/>
          <w:szCs w:val="28"/>
        </w:rPr>
        <w:t xml:space="preserve">оже самостійно застосовувати свої знання в стандартних ситуаціях і виконувати математичні операції. Він здатний використовувати загальні методи, які йому відомі. Пошук різних варіантів рішення здійснює частково з допомогою вчителя. </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Низький рівень: учень м</w:t>
      </w:r>
      <w:r>
        <w:rPr>
          <w:rFonts w:ascii="Times New Roman" w:hAnsi="Times New Roman" w:cs="Times New Roman"/>
          <w:sz w:val="28"/>
          <w:szCs w:val="28"/>
        </w:rPr>
        <w:t>ає труднощі з виконанням математичних завдань, пошуком різних варіантів одержання результатів. Він може розв'язувати завдання на основі наявного зразка.</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оцінки рівня володіння математичними знаннями та навичками були використані завдання, наведені на р</w:t>
      </w:r>
      <w:r>
        <w:rPr>
          <w:rFonts w:ascii="Times New Roman" w:hAnsi="Times New Roman" w:cs="Times New Roman"/>
          <w:sz w:val="28"/>
          <w:szCs w:val="28"/>
        </w:rPr>
        <w:t>исунку 2.8. Діагностична контрольна робота містить набір завдань для перевірки рівня знань та практичних навичок, вміння застосовувати вивчений матеріал під час розв’язування задач та вправ. Також контрольна робота містить таблицю самооцінювання, що дозвол</w:t>
      </w:r>
      <w:r>
        <w:rPr>
          <w:rFonts w:ascii="Times New Roman" w:hAnsi="Times New Roman" w:cs="Times New Roman"/>
          <w:sz w:val="28"/>
          <w:szCs w:val="28"/>
        </w:rPr>
        <w:t>ить перевірити рефлексивний компонент. Даний компонент дає змогу визначити готовність та здатність учня до самостійної діяльності з розвитку своєї математичної компетенції.</w:t>
      </w:r>
    </w:p>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875F71">
      <w:pPr>
        <w:pStyle w:val="LO-normal"/>
        <w:spacing w:after="0" w:line="360" w:lineRule="auto"/>
        <w:jc w:val="center"/>
        <w:rPr>
          <w:rFonts w:ascii="Times New Roman" w:hAnsi="Times New Roman" w:cs="Times New Roman"/>
          <w:sz w:val="28"/>
          <w:szCs w:val="28"/>
        </w:rPr>
      </w:pPr>
      <w:r>
        <w:rPr>
          <w:noProof/>
          <w:lang w:val="ru-RU" w:eastAsia="ru-RU" w:bidi="ar-SA"/>
        </w:rPr>
        <w:drawing>
          <wp:inline distT="0" distB="0" distL="0" distR="0">
            <wp:extent cx="5774690" cy="2644140"/>
            <wp:effectExtent l="0" t="0" r="0" b="0"/>
            <wp:docPr id="12"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3"/>
                    <pic:cNvPicPr>
                      <a:picLocks noChangeAspect="1" noChangeArrowheads="1"/>
                    </pic:cNvPicPr>
                  </pic:nvPicPr>
                  <pic:blipFill>
                    <a:blip r:embed="rId30"/>
                    <a:srcRect l="1336" t="7765" r="1436" b="9618"/>
                    <a:stretch>
                      <a:fillRect/>
                    </a:stretch>
                  </pic:blipFill>
                  <pic:spPr bwMode="auto">
                    <a:xfrm>
                      <a:off x="0" y="0"/>
                      <a:ext cx="5774690" cy="2644140"/>
                    </a:xfrm>
                    <a:prstGeom prst="rect">
                      <a:avLst/>
                    </a:prstGeom>
                  </pic:spPr>
                </pic:pic>
              </a:graphicData>
            </a:graphic>
          </wp:inline>
        </w:drawing>
      </w:r>
    </w:p>
    <w:p w:rsidR="0020581D" w:rsidRDefault="00875F71">
      <w:pPr>
        <w:pStyle w:val="LO-normal"/>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2.8. Приклад діагностичної роботи для константувального етапу</w:t>
      </w:r>
    </w:p>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Результат</w:t>
      </w:r>
      <w:r>
        <w:rPr>
          <w:rFonts w:ascii="Times New Roman" w:hAnsi="Times New Roman" w:cs="Times New Roman"/>
          <w:sz w:val="28"/>
          <w:szCs w:val="28"/>
        </w:rPr>
        <w:t>и оцінки успішності учнів подані в таблиці 2.3.</w:t>
      </w:r>
    </w:p>
    <w:p w:rsidR="0020581D" w:rsidRDefault="00875F71">
      <w:pPr>
        <w:pStyle w:val="LO-normal"/>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2.3</w:t>
      </w:r>
    </w:p>
    <w:p w:rsidR="0020581D" w:rsidRDefault="00875F71">
      <w:pPr>
        <w:pStyle w:val="LO-normal"/>
        <w:spacing w:after="0" w:line="360" w:lineRule="auto"/>
        <w:jc w:val="center"/>
        <w:rPr>
          <w:rFonts w:ascii="Times New Roman" w:hAnsi="Times New Roman" w:cs="Times New Roman"/>
          <w:sz w:val="28"/>
          <w:szCs w:val="28"/>
        </w:rPr>
      </w:pPr>
      <w:r>
        <w:rPr>
          <w:rFonts w:ascii="Times New Roman" w:hAnsi="Times New Roman" w:cs="Times New Roman"/>
          <w:sz w:val="28"/>
          <w:szCs w:val="28"/>
        </w:rPr>
        <w:t>Результати перевірки рівня оволодіння знаннями учнів з теми «Величини»</w:t>
      </w:r>
    </w:p>
    <w:tbl>
      <w:tblPr>
        <w:tblW w:w="5000" w:type="pct"/>
        <w:tblLayout w:type="fixed"/>
        <w:tblLook w:val="04A0" w:firstRow="1" w:lastRow="0" w:firstColumn="1" w:lastColumn="0" w:noHBand="0" w:noVBand="1"/>
      </w:tblPr>
      <w:tblGrid>
        <w:gridCol w:w="1297"/>
        <w:gridCol w:w="1927"/>
        <w:gridCol w:w="1590"/>
        <w:gridCol w:w="1663"/>
        <w:gridCol w:w="1455"/>
        <w:gridCol w:w="1413"/>
      </w:tblGrid>
      <w:tr w:rsidR="0020581D">
        <w:trPr>
          <w:trHeight w:val="900"/>
        </w:trPr>
        <w:tc>
          <w:tcPr>
            <w:tcW w:w="12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w:t>
            </w:r>
          </w:p>
          <w:p w:rsidR="0020581D" w:rsidRDefault="00875F71">
            <w:pPr>
              <w:widowControl w:val="0"/>
              <w:suppressAutoHyphens w:val="0"/>
              <w:spacing w:after="0" w:line="240" w:lineRule="auto"/>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 </w:t>
            </w:r>
          </w:p>
        </w:tc>
        <w:tc>
          <w:tcPr>
            <w:tcW w:w="1929" w:type="dxa"/>
            <w:vMerge w:val="restart"/>
            <w:tcBorders>
              <w:top w:val="single" w:sz="4" w:space="0" w:color="000000"/>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Рівень оволодіння знаннями </w:t>
            </w:r>
          </w:p>
        </w:tc>
        <w:tc>
          <w:tcPr>
            <w:tcW w:w="3257" w:type="dxa"/>
            <w:gridSpan w:val="2"/>
            <w:tcBorders>
              <w:top w:val="single" w:sz="4" w:space="0" w:color="000000"/>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Експериментальний клас</w:t>
            </w:r>
          </w:p>
        </w:tc>
        <w:tc>
          <w:tcPr>
            <w:tcW w:w="2870" w:type="dxa"/>
            <w:gridSpan w:val="2"/>
            <w:tcBorders>
              <w:top w:val="single" w:sz="4" w:space="0" w:color="000000"/>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Контрольний клас</w:t>
            </w:r>
          </w:p>
        </w:tc>
      </w:tr>
      <w:tr w:rsidR="0020581D">
        <w:trPr>
          <w:trHeight w:val="300"/>
        </w:trPr>
        <w:tc>
          <w:tcPr>
            <w:tcW w:w="1298" w:type="dxa"/>
            <w:vMerge/>
            <w:tcBorders>
              <w:left w:val="single" w:sz="4" w:space="0" w:color="000000"/>
              <w:bottom w:val="single" w:sz="4" w:space="0" w:color="000000"/>
              <w:right w:val="single" w:sz="4" w:space="0" w:color="000000"/>
            </w:tcBorders>
            <w:shd w:val="clear" w:color="auto" w:fill="auto"/>
            <w:vAlign w:val="bottom"/>
          </w:tcPr>
          <w:p w:rsidR="0020581D" w:rsidRDefault="0020581D">
            <w:pPr>
              <w:widowControl w:val="0"/>
              <w:suppressAutoHyphens w:val="0"/>
              <w:spacing w:after="0" w:line="240" w:lineRule="auto"/>
              <w:rPr>
                <w:rFonts w:ascii="Times New Roman" w:eastAsia="Times New Roman" w:hAnsi="Times New Roman" w:cs="Times New Roman"/>
                <w:sz w:val="28"/>
                <w:szCs w:val="28"/>
                <w:lang w:eastAsia="ru-RU" w:bidi="ar-SA"/>
              </w:rPr>
            </w:pPr>
          </w:p>
        </w:tc>
        <w:tc>
          <w:tcPr>
            <w:tcW w:w="1929" w:type="dxa"/>
            <w:vMerge/>
            <w:tcBorders>
              <w:bottom w:val="single" w:sz="4" w:space="0" w:color="000000"/>
              <w:right w:val="single" w:sz="4" w:space="0" w:color="000000"/>
            </w:tcBorders>
            <w:shd w:val="clear" w:color="auto" w:fill="auto"/>
            <w:vAlign w:val="bottom"/>
          </w:tcPr>
          <w:p w:rsidR="0020581D" w:rsidRDefault="0020581D">
            <w:pPr>
              <w:widowControl w:val="0"/>
              <w:suppressAutoHyphens w:val="0"/>
              <w:spacing w:after="0" w:line="240" w:lineRule="auto"/>
              <w:rPr>
                <w:rFonts w:ascii="Times New Roman" w:eastAsia="Times New Roman" w:hAnsi="Times New Roman" w:cs="Times New Roman"/>
                <w:sz w:val="28"/>
                <w:szCs w:val="28"/>
                <w:lang w:eastAsia="ru-RU" w:bidi="ar-SA"/>
              </w:rPr>
            </w:pPr>
          </w:p>
        </w:tc>
        <w:tc>
          <w:tcPr>
            <w:tcW w:w="1592"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Кількість</w:t>
            </w:r>
          </w:p>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Учнів</w:t>
            </w:r>
          </w:p>
        </w:tc>
        <w:tc>
          <w:tcPr>
            <w:tcW w:w="1665"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 учнів</w:t>
            </w:r>
          </w:p>
        </w:tc>
        <w:tc>
          <w:tcPr>
            <w:tcW w:w="1456"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 xml:space="preserve">Кількість </w:t>
            </w:r>
          </w:p>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учнів</w:t>
            </w:r>
          </w:p>
        </w:tc>
        <w:tc>
          <w:tcPr>
            <w:tcW w:w="1414"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 учнів</w:t>
            </w:r>
          </w:p>
        </w:tc>
      </w:tr>
      <w:tr w:rsidR="0020581D">
        <w:trPr>
          <w:trHeight w:val="300"/>
        </w:trPr>
        <w:tc>
          <w:tcPr>
            <w:tcW w:w="1298" w:type="dxa"/>
            <w:tcBorders>
              <w:left w:val="single" w:sz="4" w:space="0" w:color="000000"/>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1</w:t>
            </w:r>
          </w:p>
        </w:tc>
        <w:tc>
          <w:tcPr>
            <w:tcW w:w="1929"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Високий</w:t>
            </w:r>
          </w:p>
        </w:tc>
        <w:tc>
          <w:tcPr>
            <w:tcW w:w="1592"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4</w:t>
            </w:r>
          </w:p>
        </w:tc>
        <w:tc>
          <w:tcPr>
            <w:tcW w:w="1665"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17,4%</w:t>
            </w:r>
          </w:p>
        </w:tc>
        <w:tc>
          <w:tcPr>
            <w:tcW w:w="1456"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4</w:t>
            </w:r>
          </w:p>
        </w:tc>
        <w:tc>
          <w:tcPr>
            <w:tcW w:w="1414"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19,0%</w:t>
            </w:r>
          </w:p>
        </w:tc>
      </w:tr>
    </w:tbl>
    <w:p w:rsidR="0020581D" w:rsidRDefault="00875F71">
      <w:pPr>
        <w:jc w:val="right"/>
        <w:rPr>
          <w:rFonts w:ascii="Times New Roman" w:hAnsi="Times New Roman" w:cs="Times New Roman"/>
          <w:sz w:val="28"/>
          <w:szCs w:val="28"/>
        </w:rPr>
      </w:pPr>
      <w:r>
        <w:rPr>
          <w:rFonts w:ascii="Times New Roman" w:hAnsi="Times New Roman" w:cs="Times New Roman"/>
          <w:sz w:val="28"/>
          <w:szCs w:val="28"/>
        </w:rPr>
        <w:lastRenderedPageBreak/>
        <w:t>Продовження табл. 2.3</w:t>
      </w:r>
    </w:p>
    <w:tbl>
      <w:tblPr>
        <w:tblW w:w="5000" w:type="pct"/>
        <w:tblLayout w:type="fixed"/>
        <w:tblLook w:val="04A0" w:firstRow="1" w:lastRow="0" w:firstColumn="1" w:lastColumn="0" w:noHBand="0" w:noVBand="1"/>
      </w:tblPr>
      <w:tblGrid>
        <w:gridCol w:w="1297"/>
        <w:gridCol w:w="1927"/>
        <w:gridCol w:w="1590"/>
        <w:gridCol w:w="1663"/>
        <w:gridCol w:w="1455"/>
        <w:gridCol w:w="1413"/>
      </w:tblGrid>
      <w:tr w:rsidR="0020581D">
        <w:trPr>
          <w:trHeight w:val="300"/>
        </w:trPr>
        <w:tc>
          <w:tcPr>
            <w:tcW w:w="1298" w:type="dxa"/>
            <w:tcBorders>
              <w:top w:val="single" w:sz="4" w:space="0" w:color="000000"/>
              <w:left w:val="single" w:sz="4" w:space="0" w:color="000000"/>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2</w:t>
            </w:r>
          </w:p>
        </w:tc>
        <w:tc>
          <w:tcPr>
            <w:tcW w:w="1929" w:type="dxa"/>
            <w:tcBorders>
              <w:top w:val="single" w:sz="4" w:space="0" w:color="000000"/>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 xml:space="preserve">Середній </w:t>
            </w:r>
          </w:p>
        </w:tc>
        <w:tc>
          <w:tcPr>
            <w:tcW w:w="1592" w:type="dxa"/>
            <w:tcBorders>
              <w:top w:val="single" w:sz="4" w:space="0" w:color="000000"/>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12</w:t>
            </w:r>
          </w:p>
        </w:tc>
        <w:tc>
          <w:tcPr>
            <w:tcW w:w="1665" w:type="dxa"/>
            <w:tcBorders>
              <w:top w:val="single" w:sz="4" w:space="0" w:color="000000"/>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52,2%</w:t>
            </w:r>
          </w:p>
        </w:tc>
        <w:tc>
          <w:tcPr>
            <w:tcW w:w="1456" w:type="dxa"/>
            <w:tcBorders>
              <w:top w:val="single" w:sz="4" w:space="0" w:color="000000"/>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12</w:t>
            </w:r>
          </w:p>
        </w:tc>
        <w:tc>
          <w:tcPr>
            <w:tcW w:w="1414" w:type="dxa"/>
            <w:tcBorders>
              <w:top w:val="single" w:sz="4" w:space="0" w:color="000000"/>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57,1%</w:t>
            </w:r>
          </w:p>
        </w:tc>
      </w:tr>
      <w:tr w:rsidR="0020581D">
        <w:trPr>
          <w:trHeight w:val="300"/>
        </w:trPr>
        <w:tc>
          <w:tcPr>
            <w:tcW w:w="1298" w:type="dxa"/>
            <w:tcBorders>
              <w:left w:val="single" w:sz="4" w:space="0" w:color="000000"/>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3</w:t>
            </w:r>
          </w:p>
        </w:tc>
        <w:tc>
          <w:tcPr>
            <w:tcW w:w="1929"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Низький</w:t>
            </w:r>
          </w:p>
        </w:tc>
        <w:tc>
          <w:tcPr>
            <w:tcW w:w="1592"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7</w:t>
            </w:r>
          </w:p>
        </w:tc>
        <w:tc>
          <w:tcPr>
            <w:tcW w:w="1665"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30,4%</w:t>
            </w:r>
          </w:p>
        </w:tc>
        <w:tc>
          <w:tcPr>
            <w:tcW w:w="1456"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5</w:t>
            </w:r>
          </w:p>
        </w:tc>
        <w:tc>
          <w:tcPr>
            <w:tcW w:w="1414"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23,8%</w:t>
            </w:r>
          </w:p>
        </w:tc>
      </w:tr>
      <w:tr w:rsidR="0020581D">
        <w:trPr>
          <w:trHeight w:val="300"/>
        </w:trPr>
        <w:tc>
          <w:tcPr>
            <w:tcW w:w="1298" w:type="dxa"/>
            <w:tcBorders>
              <w:left w:val="single" w:sz="4" w:space="0" w:color="000000"/>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Всього</w:t>
            </w:r>
          </w:p>
        </w:tc>
        <w:tc>
          <w:tcPr>
            <w:tcW w:w="1929"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 </w:t>
            </w:r>
          </w:p>
        </w:tc>
        <w:tc>
          <w:tcPr>
            <w:tcW w:w="1592"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23</w:t>
            </w:r>
          </w:p>
        </w:tc>
        <w:tc>
          <w:tcPr>
            <w:tcW w:w="1665"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100%</w:t>
            </w:r>
          </w:p>
        </w:tc>
        <w:tc>
          <w:tcPr>
            <w:tcW w:w="1456"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21</w:t>
            </w:r>
          </w:p>
        </w:tc>
        <w:tc>
          <w:tcPr>
            <w:tcW w:w="1414"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100%</w:t>
            </w:r>
          </w:p>
        </w:tc>
      </w:tr>
    </w:tbl>
    <w:p w:rsidR="0020581D" w:rsidRDefault="0020581D">
      <w:pPr>
        <w:pStyle w:val="LO-normal"/>
        <w:spacing w:after="0" w:line="360" w:lineRule="auto"/>
        <w:jc w:val="center"/>
        <w:rPr>
          <w:rFonts w:ascii="Times New Roman" w:hAnsi="Times New Roman" w:cs="Times New Roman"/>
          <w:sz w:val="28"/>
          <w:szCs w:val="28"/>
        </w:rPr>
      </w:pP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 таблиці 2.3. показує, що високий рівень оволодіння математичними знаннями спостерігається у 4 учнів (17,4%) </w:t>
      </w:r>
      <w:r>
        <w:rPr>
          <w:rFonts w:ascii="Times New Roman" w:hAnsi="Times New Roman" w:cs="Times New Roman"/>
          <w:sz w:val="28"/>
          <w:szCs w:val="28"/>
        </w:rPr>
        <w:t xml:space="preserve">експериментального та 4 учнів (19,0%) контрольного класів; середній рівень оволодіння знаннями показали 12 (52,2%) учнів експериментального класу і 12 (57,1%) учнів контрольного класу; низький рівень оволодіння математичними знаннями мають 7 учнів (30,4%) </w:t>
      </w:r>
      <w:r>
        <w:rPr>
          <w:rFonts w:ascii="Times New Roman" w:hAnsi="Times New Roman" w:cs="Times New Roman"/>
          <w:sz w:val="28"/>
          <w:szCs w:val="28"/>
        </w:rPr>
        <w:t>експериментального класу і 5 (23,8%) учнів контрольного класу. На рисунку 2.9 наведене візуальне відображення рівня оволодіння знаннями учнів.</w:t>
      </w:r>
    </w:p>
    <w:p w:rsidR="0020581D" w:rsidRDefault="00875F71">
      <w:pPr>
        <w:pStyle w:val="LO-normal"/>
        <w:spacing w:after="0" w:line="360" w:lineRule="auto"/>
        <w:jc w:val="center"/>
        <w:rPr>
          <w:rFonts w:ascii="Times New Roman" w:hAnsi="Times New Roman" w:cs="Times New Roman"/>
          <w:sz w:val="28"/>
          <w:szCs w:val="28"/>
        </w:rPr>
      </w:pPr>
      <w:r>
        <w:rPr>
          <w:noProof/>
          <w:lang w:val="ru-RU" w:eastAsia="ru-RU" w:bidi="ar-SA"/>
        </w:rPr>
        <w:drawing>
          <wp:inline distT="0" distB="0" distL="0" distR="0">
            <wp:extent cx="4572000" cy="3181350"/>
            <wp:effectExtent l="0" t="0" r="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20581D" w:rsidRDefault="00875F71">
      <w:pPr>
        <w:pStyle w:val="LO-normal"/>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2.9. Результати оволодіння знаннями з теми «Величини» учнями експерименту</w:t>
      </w:r>
    </w:p>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була узагальненні резу</w:t>
      </w:r>
      <w:r>
        <w:rPr>
          <w:rFonts w:ascii="Times New Roman" w:hAnsi="Times New Roman" w:cs="Times New Roman"/>
          <w:sz w:val="28"/>
          <w:szCs w:val="28"/>
        </w:rPr>
        <w:t>льтати самооцінювання учнів щодо виконання діагностичної роботи. Вони представлені в табл.2.4.</w:t>
      </w:r>
    </w:p>
    <w:p w:rsidR="0020581D" w:rsidRDefault="00875F71">
      <w:pPr>
        <w:spacing w:after="0" w:line="240" w:lineRule="auto"/>
        <w:rPr>
          <w:rFonts w:ascii="Times New Roman" w:hAnsi="Times New Roman" w:cs="Times New Roman"/>
          <w:sz w:val="28"/>
          <w:szCs w:val="28"/>
        </w:rPr>
      </w:pPr>
      <w:r>
        <w:br w:type="page"/>
      </w:r>
    </w:p>
    <w:p w:rsidR="0020581D" w:rsidRDefault="00875F71">
      <w:pPr>
        <w:pStyle w:val="LO-normal"/>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Таблиця 2.4</w:t>
      </w:r>
    </w:p>
    <w:p w:rsidR="0020581D" w:rsidRDefault="00875F71">
      <w:pPr>
        <w:pStyle w:val="LO-normal"/>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Результати самоцінювання учнів при проведенні діагностичної роботи</w:t>
      </w:r>
    </w:p>
    <w:tbl>
      <w:tblPr>
        <w:tblW w:w="5000" w:type="pct"/>
        <w:tblLayout w:type="fixed"/>
        <w:tblLook w:val="04A0" w:firstRow="1" w:lastRow="0" w:firstColumn="1" w:lastColumn="0" w:noHBand="0" w:noVBand="1"/>
      </w:tblPr>
      <w:tblGrid>
        <w:gridCol w:w="1297"/>
        <w:gridCol w:w="1927"/>
        <w:gridCol w:w="1590"/>
        <w:gridCol w:w="1663"/>
        <w:gridCol w:w="1455"/>
        <w:gridCol w:w="1413"/>
      </w:tblGrid>
      <w:tr w:rsidR="0020581D">
        <w:trPr>
          <w:trHeight w:val="900"/>
        </w:trPr>
        <w:tc>
          <w:tcPr>
            <w:tcW w:w="12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w:t>
            </w:r>
          </w:p>
          <w:p w:rsidR="0020581D" w:rsidRDefault="00875F71">
            <w:pPr>
              <w:widowControl w:val="0"/>
              <w:suppressAutoHyphens w:val="0"/>
              <w:spacing w:after="0" w:line="240" w:lineRule="auto"/>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 </w:t>
            </w:r>
          </w:p>
        </w:tc>
        <w:tc>
          <w:tcPr>
            <w:tcW w:w="1929" w:type="dxa"/>
            <w:vMerge w:val="restart"/>
            <w:tcBorders>
              <w:top w:val="single" w:sz="4" w:space="0" w:color="000000"/>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Рівень оволодіння знаннями </w:t>
            </w:r>
          </w:p>
        </w:tc>
        <w:tc>
          <w:tcPr>
            <w:tcW w:w="3257" w:type="dxa"/>
            <w:gridSpan w:val="2"/>
            <w:tcBorders>
              <w:top w:val="single" w:sz="4" w:space="0" w:color="000000"/>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Експериментальний клас</w:t>
            </w:r>
          </w:p>
        </w:tc>
        <w:tc>
          <w:tcPr>
            <w:tcW w:w="2870" w:type="dxa"/>
            <w:gridSpan w:val="2"/>
            <w:tcBorders>
              <w:top w:val="single" w:sz="4" w:space="0" w:color="000000"/>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Контрольний клас</w:t>
            </w:r>
          </w:p>
        </w:tc>
      </w:tr>
      <w:tr w:rsidR="0020581D">
        <w:trPr>
          <w:trHeight w:val="300"/>
        </w:trPr>
        <w:tc>
          <w:tcPr>
            <w:tcW w:w="1298" w:type="dxa"/>
            <w:vMerge/>
            <w:tcBorders>
              <w:left w:val="single" w:sz="4" w:space="0" w:color="000000"/>
              <w:bottom w:val="single" w:sz="4" w:space="0" w:color="000000"/>
              <w:right w:val="single" w:sz="4" w:space="0" w:color="000000"/>
            </w:tcBorders>
            <w:shd w:val="clear" w:color="auto" w:fill="auto"/>
            <w:vAlign w:val="bottom"/>
          </w:tcPr>
          <w:p w:rsidR="0020581D" w:rsidRDefault="0020581D">
            <w:pPr>
              <w:widowControl w:val="0"/>
              <w:suppressAutoHyphens w:val="0"/>
              <w:spacing w:after="0" w:line="240" w:lineRule="auto"/>
              <w:rPr>
                <w:rFonts w:ascii="Times New Roman" w:eastAsia="Times New Roman" w:hAnsi="Times New Roman" w:cs="Times New Roman"/>
                <w:sz w:val="28"/>
                <w:szCs w:val="28"/>
                <w:lang w:eastAsia="ru-RU" w:bidi="ar-SA"/>
              </w:rPr>
            </w:pPr>
          </w:p>
        </w:tc>
        <w:tc>
          <w:tcPr>
            <w:tcW w:w="1929" w:type="dxa"/>
            <w:vMerge/>
            <w:tcBorders>
              <w:bottom w:val="single" w:sz="4" w:space="0" w:color="000000"/>
              <w:right w:val="single" w:sz="4" w:space="0" w:color="000000"/>
            </w:tcBorders>
            <w:shd w:val="clear" w:color="auto" w:fill="auto"/>
            <w:vAlign w:val="bottom"/>
          </w:tcPr>
          <w:p w:rsidR="0020581D" w:rsidRDefault="0020581D">
            <w:pPr>
              <w:widowControl w:val="0"/>
              <w:suppressAutoHyphens w:val="0"/>
              <w:spacing w:after="0" w:line="240" w:lineRule="auto"/>
              <w:rPr>
                <w:rFonts w:ascii="Times New Roman" w:eastAsia="Times New Roman" w:hAnsi="Times New Roman" w:cs="Times New Roman"/>
                <w:sz w:val="28"/>
                <w:szCs w:val="28"/>
                <w:lang w:eastAsia="ru-RU" w:bidi="ar-SA"/>
              </w:rPr>
            </w:pPr>
          </w:p>
        </w:tc>
        <w:tc>
          <w:tcPr>
            <w:tcW w:w="1592"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Кількість</w:t>
            </w:r>
          </w:p>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Учнів</w:t>
            </w:r>
          </w:p>
        </w:tc>
        <w:tc>
          <w:tcPr>
            <w:tcW w:w="1665"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 учнів</w:t>
            </w:r>
          </w:p>
        </w:tc>
        <w:tc>
          <w:tcPr>
            <w:tcW w:w="1456"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 xml:space="preserve">Кількість </w:t>
            </w:r>
          </w:p>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учнів</w:t>
            </w:r>
          </w:p>
        </w:tc>
        <w:tc>
          <w:tcPr>
            <w:tcW w:w="1414"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 учнів</w:t>
            </w:r>
          </w:p>
        </w:tc>
      </w:tr>
      <w:tr w:rsidR="0020581D">
        <w:trPr>
          <w:trHeight w:val="300"/>
        </w:trPr>
        <w:tc>
          <w:tcPr>
            <w:tcW w:w="1298" w:type="dxa"/>
            <w:tcBorders>
              <w:left w:val="single" w:sz="4" w:space="0" w:color="000000"/>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1</w:t>
            </w:r>
          </w:p>
        </w:tc>
        <w:tc>
          <w:tcPr>
            <w:tcW w:w="1929"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Високий</w:t>
            </w:r>
          </w:p>
        </w:tc>
        <w:tc>
          <w:tcPr>
            <w:tcW w:w="1592"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6</w:t>
            </w:r>
          </w:p>
        </w:tc>
        <w:tc>
          <w:tcPr>
            <w:tcW w:w="1665"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26,1%</w:t>
            </w:r>
          </w:p>
        </w:tc>
        <w:tc>
          <w:tcPr>
            <w:tcW w:w="1456"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4</w:t>
            </w:r>
          </w:p>
        </w:tc>
        <w:tc>
          <w:tcPr>
            <w:tcW w:w="1414"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19,0%</w:t>
            </w:r>
          </w:p>
        </w:tc>
      </w:tr>
      <w:tr w:rsidR="0020581D">
        <w:trPr>
          <w:trHeight w:val="300"/>
        </w:trPr>
        <w:tc>
          <w:tcPr>
            <w:tcW w:w="1298" w:type="dxa"/>
            <w:tcBorders>
              <w:left w:val="single" w:sz="4" w:space="0" w:color="000000"/>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2</w:t>
            </w:r>
          </w:p>
        </w:tc>
        <w:tc>
          <w:tcPr>
            <w:tcW w:w="1929"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 xml:space="preserve">Середній </w:t>
            </w:r>
          </w:p>
        </w:tc>
        <w:tc>
          <w:tcPr>
            <w:tcW w:w="1592"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10</w:t>
            </w:r>
          </w:p>
        </w:tc>
        <w:tc>
          <w:tcPr>
            <w:tcW w:w="1665"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43,5%</w:t>
            </w:r>
          </w:p>
        </w:tc>
        <w:tc>
          <w:tcPr>
            <w:tcW w:w="1456"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11</w:t>
            </w:r>
          </w:p>
        </w:tc>
        <w:tc>
          <w:tcPr>
            <w:tcW w:w="1414"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52,4%</w:t>
            </w:r>
          </w:p>
        </w:tc>
      </w:tr>
      <w:tr w:rsidR="0020581D">
        <w:trPr>
          <w:trHeight w:val="300"/>
        </w:trPr>
        <w:tc>
          <w:tcPr>
            <w:tcW w:w="1298" w:type="dxa"/>
            <w:tcBorders>
              <w:left w:val="single" w:sz="4" w:space="0" w:color="000000"/>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3</w:t>
            </w:r>
          </w:p>
        </w:tc>
        <w:tc>
          <w:tcPr>
            <w:tcW w:w="1929"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Низький</w:t>
            </w:r>
          </w:p>
        </w:tc>
        <w:tc>
          <w:tcPr>
            <w:tcW w:w="1592"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7</w:t>
            </w:r>
          </w:p>
        </w:tc>
        <w:tc>
          <w:tcPr>
            <w:tcW w:w="1665"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30,4%</w:t>
            </w:r>
          </w:p>
        </w:tc>
        <w:tc>
          <w:tcPr>
            <w:tcW w:w="1456"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6</w:t>
            </w:r>
          </w:p>
        </w:tc>
        <w:tc>
          <w:tcPr>
            <w:tcW w:w="1414"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28,6%</w:t>
            </w:r>
          </w:p>
        </w:tc>
      </w:tr>
      <w:tr w:rsidR="0020581D">
        <w:trPr>
          <w:trHeight w:val="300"/>
        </w:trPr>
        <w:tc>
          <w:tcPr>
            <w:tcW w:w="1298" w:type="dxa"/>
            <w:tcBorders>
              <w:left w:val="single" w:sz="4" w:space="0" w:color="000000"/>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Всього</w:t>
            </w:r>
          </w:p>
        </w:tc>
        <w:tc>
          <w:tcPr>
            <w:tcW w:w="1929"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 </w:t>
            </w:r>
          </w:p>
        </w:tc>
        <w:tc>
          <w:tcPr>
            <w:tcW w:w="1592"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23</w:t>
            </w:r>
          </w:p>
        </w:tc>
        <w:tc>
          <w:tcPr>
            <w:tcW w:w="1665"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100%</w:t>
            </w:r>
          </w:p>
        </w:tc>
        <w:tc>
          <w:tcPr>
            <w:tcW w:w="1456"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21</w:t>
            </w:r>
          </w:p>
        </w:tc>
        <w:tc>
          <w:tcPr>
            <w:tcW w:w="1414"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100%</w:t>
            </w:r>
          </w:p>
        </w:tc>
      </w:tr>
    </w:tbl>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 таблиці 2.4. показує, що високий рівень самооцінки спостерігається у 6 учнів (26,1%) </w:t>
      </w:r>
      <w:r>
        <w:rPr>
          <w:rFonts w:ascii="Times New Roman" w:hAnsi="Times New Roman" w:cs="Times New Roman"/>
          <w:sz w:val="28"/>
          <w:szCs w:val="28"/>
        </w:rPr>
        <w:t>експериментального та 4 учнів (19,0%) контрольного класів; середній рівень самооцінки мають 10 (43,5%) учнів експериментального класу і 11 (52,4%) учнів контрольного класу; низький рівень самооцінки мають 7 учнів (30,4%) експериментального класу і 6 (28,6%</w:t>
      </w:r>
      <w:r>
        <w:rPr>
          <w:rFonts w:ascii="Times New Roman" w:hAnsi="Times New Roman" w:cs="Times New Roman"/>
          <w:sz w:val="28"/>
          <w:szCs w:val="28"/>
        </w:rPr>
        <w:t>) учнів контрольного класу. На рисунку 2.10 наведене візуальне відображення рівня оволодіння знаннями учнів.</w:t>
      </w:r>
    </w:p>
    <w:p w:rsidR="0020581D" w:rsidRDefault="00875F71">
      <w:pPr>
        <w:pStyle w:val="LO-normal"/>
        <w:spacing w:after="0" w:line="360" w:lineRule="auto"/>
        <w:jc w:val="center"/>
        <w:rPr>
          <w:rFonts w:ascii="Times New Roman" w:hAnsi="Times New Roman" w:cs="Times New Roman"/>
          <w:sz w:val="28"/>
          <w:szCs w:val="28"/>
        </w:rPr>
      </w:pPr>
      <w:r>
        <w:rPr>
          <w:noProof/>
          <w:lang w:val="ru-RU" w:eastAsia="ru-RU" w:bidi="ar-SA"/>
        </w:rPr>
        <w:drawing>
          <wp:inline distT="0" distB="0" distL="0" distR="0">
            <wp:extent cx="4572000" cy="2743200"/>
            <wp:effectExtent l="0" t="0" r="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20581D" w:rsidRDefault="00875F71">
      <w:pPr>
        <w:pStyle w:val="LO-normal"/>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2.10. Результати самооцінювання учнів експерименту</w:t>
      </w:r>
    </w:p>
    <w:p w:rsidR="0020581D" w:rsidRDefault="0020581D">
      <w:pPr>
        <w:pStyle w:val="LO-normal"/>
        <w:spacing w:after="0" w:line="360" w:lineRule="auto"/>
        <w:jc w:val="center"/>
        <w:rPr>
          <w:rFonts w:ascii="Times New Roman" w:hAnsi="Times New Roman" w:cs="Times New Roman"/>
          <w:sz w:val="28"/>
          <w:szCs w:val="28"/>
        </w:rPr>
      </w:pP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проведена діагностика на константувальному етапі показала, що в більшості діти </w:t>
      </w:r>
      <w:r>
        <w:rPr>
          <w:rFonts w:ascii="Times New Roman" w:hAnsi="Times New Roman" w:cs="Times New Roman"/>
          <w:sz w:val="28"/>
          <w:szCs w:val="28"/>
        </w:rPr>
        <w:t xml:space="preserve">мають середній рівень оволодіння знаннями та виявляють </w:t>
      </w:r>
      <w:r>
        <w:rPr>
          <w:rFonts w:ascii="Times New Roman" w:hAnsi="Times New Roman" w:cs="Times New Roman"/>
          <w:sz w:val="28"/>
          <w:szCs w:val="28"/>
        </w:rPr>
        <w:lastRenderedPageBreak/>
        <w:t>середній рівень самооцінки, тобто при рішенні завдань, що вимагають вміння застосовувати отримані знання, потребують допомоги сторонніх осіб.</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Звідси випливає, що необхідно провести формувальний етап ек</w:t>
      </w:r>
      <w:r>
        <w:rPr>
          <w:rFonts w:ascii="Times New Roman" w:hAnsi="Times New Roman" w:cs="Times New Roman"/>
          <w:sz w:val="28"/>
          <w:szCs w:val="28"/>
        </w:rPr>
        <w:t>сперименту, який буде спрямований на формування у дітей навичок та умінь розв’язувати задачі, орієнтовані на з вміння застосовувати свої знання, тобто компетентнісно орієнтовані завдання. Також це буде сприяти підвищенню у дітей впевненості у своїх силах т</w:t>
      </w:r>
      <w:r>
        <w:rPr>
          <w:rFonts w:ascii="Times New Roman" w:hAnsi="Times New Roman" w:cs="Times New Roman"/>
          <w:sz w:val="28"/>
          <w:szCs w:val="28"/>
        </w:rPr>
        <w:t>а покращенню результатів самооцінювання.</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даного етапу дослідження був сформований комплекс завдань, які допомагають сформувати у учнів здатність застосовувати свої вміння для вирішення практичних задач з теми «Величини». Для цих формування такого компл</w:t>
      </w:r>
      <w:r>
        <w:rPr>
          <w:rFonts w:ascii="Times New Roman" w:hAnsi="Times New Roman" w:cs="Times New Roman"/>
          <w:sz w:val="28"/>
          <w:szCs w:val="28"/>
        </w:rPr>
        <w:t>ексу задач використовувались рекомендації Українського центру оцінювання якості освіти за результатами проведення, рекомедації та типи задач, наведені в роботі С.Скворцової та О.Онопрієнко [</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REF _Ref152535936 \r \h</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34</w:t>
      </w:r>
      <w:r>
        <w:rPr>
          <w:rFonts w:ascii="Times New Roman" w:hAnsi="Times New Roman" w:cs="Times New Roman"/>
          <w:sz w:val="28"/>
          <w:szCs w:val="28"/>
          <w:lang w:val="ru-RU"/>
        </w:rPr>
        <w:fldChar w:fldCharType="end"/>
      </w:r>
      <w:r>
        <w:rPr>
          <w:rFonts w:ascii="Times New Roman" w:hAnsi="Times New Roman" w:cs="Times New Roman"/>
          <w:sz w:val="28"/>
          <w:szCs w:val="28"/>
        </w:rPr>
        <w:t>,</w:t>
      </w:r>
      <w:r>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REF _Ref150355334 \r \h</w:instrText>
      </w:r>
      <w:r>
        <w:rPr>
          <w:rFonts w:ascii="Times New Roman" w:hAnsi="Times New Roman" w:cs="Times New Roman"/>
          <w:sz w:val="28"/>
          <w:szCs w:val="28"/>
          <w:lang w:val="ru-RU"/>
        </w:rPr>
      </w:r>
      <w:r>
        <w:rPr>
          <w:rFonts w:ascii="Times New Roman" w:hAnsi="Times New Roman" w:cs="Times New Roman"/>
          <w:sz w:val="28"/>
          <w:szCs w:val="28"/>
          <w:lang w:val="ru-RU"/>
        </w:rPr>
        <w:fldChar w:fldCharType="separate"/>
      </w:r>
      <w:r>
        <w:rPr>
          <w:rFonts w:ascii="Times New Roman" w:hAnsi="Times New Roman" w:cs="Times New Roman"/>
          <w:sz w:val="28"/>
          <w:szCs w:val="28"/>
          <w:lang w:val="ru-RU"/>
        </w:rPr>
        <w:t>37</w:t>
      </w:r>
      <w:r>
        <w:rPr>
          <w:rFonts w:ascii="Times New Roman" w:hAnsi="Times New Roman" w:cs="Times New Roman"/>
          <w:sz w:val="28"/>
          <w:szCs w:val="28"/>
          <w:lang w:val="ru-RU"/>
        </w:rPr>
        <w:fldChar w:fldCharType="end"/>
      </w:r>
      <w:r>
        <w:rPr>
          <w:rFonts w:ascii="Times New Roman" w:hAnsi="Times New Roman" w:cs="Times New Roman"/>
          <w:sz w:val="28"/>
          <w:szCs w:val="28"/>
          <w:lang w:val="ru-RU"/>
        </w:rPr>
        <w:t xml:space="preserve"> с.320-334</w:t>
      </w:r>
      <w:r>
        <w:rPr>
          <w:rFonts w:ascii="Times New Roman" w:hAnsi="Times New Roman" w:cs="Times New Roman"/>
          <w:sz w:val="28"/>
          <w:szCs w:val="28"/>
        </w:rPr>
        <w:t>].</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Вся система задач була розділена на 3 частини, які відповідали етапам формування у учнів навичок роботи з величинами.</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Перша</w:t>
      </w:r>
      <w:r>
        <w:rPr>
          <w:rFonts w:ascii="Times New Roman" w:hAnsi="Times New Roman" w:cs="Times New Roman"/>
          <w:sz w:val="28"/>
          <w:szCs w:val="28"/>
        </w:rPr>
        <w:t xml:space="preserve"> група задач була спрямована на формування у учнів навичок щодо рішення простих задач за стандартним алгоритмом.</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цього пропонувались задачі на елементарні дії з перетворенням та порівнянням. Розроблені задачі використовувалися разом з задачами з підруч</w:t>
      </w:r>
      <w:r>
        <w:rPr>
          <w:rFonts w:ascii="Times New Roman" w:hAnsi="Times New Roman" w:cs="Times New Roman"/>
          <w:sz w:val="28"/>
          <w:szCs w:val="28"/>
        </w:rPr>
        <w:t xml:space="preserve">ника. </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 для введення поняття дециметр можна використовувати такі задачі:</w:t>
      </w:r>
    </w:p>
    <w:p w:rsidR="0020581D" w:rsidRDefault="00875F71">
      <w:pPr>
        <w:pStyle w:val="LO-normal"/>
        <w:spacing w:after="0" w:line="360" w:lineRule="auto"/>
        <w:jc w:val="center"/>
        <w:rPr>
          <w:rFonts w:ascii="Times New Roman" w:hAnsi="Times New Roman" w:cs="Times New Roman"/>
          <w:sz w:val="28"/>
          <w:szCs w:val="28"/>
        </w:rPr>
      </w:pPr>
      <w:r>
        <w:rPr>
          <w:noProof/>
          <w:lang w:val="ru-RU" w:eastAsia="ru-RU" w:bidi="ar-SA"/>
        </w:rPr>
        <w:drawing>
          <wp:inline distT="0" distB="0" distL="0" distR="0">
            <wp:extent cx="5393055" cy="1483360"/>
            <wp:effectExtent l="0" t="0" r="0" b="0"/>
            <wp:docPr id="15"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7"/>
                    <pic:cNvPicPr>
                      <a:picLocks noChangeAspect="1" noChangeArrowheads="1"/>
                    </pic:cNvPicPr>
                  </pic:nvPicPr>
                  <pic:blipFill>
                    <a:blip r:embed="rId33"/>
                    <a:srcRect r="5979" b="65688"/>
                    <a:stretch>
                      <a:fillRect/>
                    </a:stretch>
                  </pic:blipFill>
                  <pic:spPr bwMode="auto">
                    <a:xfrm>
                      <a:off x="0" y="0"/>
                      <a:ext cx="5393055" cy="1483360"/>
                    </a:xfrm>
                    <a:prstGeom prst="rect">
                      <a:avLst/>
                    </a:prstGeom>
                  </pic:spPr>
                </pic:pic>
              </a:graphicData>
            </a:graphic>
          </wp:inline>
        </w:drawing>
      </w:r>
    </w:p>
    <w:p w:rsidR="0020581D" w:rsidRDefault="00875F71">
      <w:pPr>
        <w:pStyle w:val="LO-normal"/>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2.11. Приклад задач для введення поняття «дециметр»</w:t>
      </w:r>
    </w:p>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 для закріплення його поняття можна використати такі завдання:</w:t>
      </w:r>
    </w:p>
    <w:p w:rsidR="0020581D" w:rsidRDefault="00875F71">
      <w:pPr>
        <w:pStyle w:val="LO-normal"/>
        <w:spacing w:after="0" w:line="360" w:lineRule="auto"/>
        <w:jc w:val="center"/>
        <w:rPr>
          <w:rFonts w:ascii="Times New Roman" w:hAnsi="Times New Roman" w:cs="Times New Roman"/>
          <w:sz w:val="28"/>
          <w:szCs w:val="28"/>
        </w:rPr>
      </w:pPr>
      <w:r>
        <w:rPr>
          <w:noProof/>
          <w:lang w:val="ru-RU" w:eastAsia="ru-RU" w:bidi="ar-SA"/>
        </w:rPr>
        <w:lastRenderedPageBreak/>
        <w:drawing>
          <wp:inline distT="0" distB="0" distL="0" distR="0">
            <wp:extent cx="4610100" cy="1678305"/>
            <wp:effectExtent l="0" t="0" r="0" b="0"/>
            <wp:docPr id="16"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8"/>
                    <pic:cNvPicPr>
                      <a:picLocks noChangeAspect="1" noChangeArrowheads="1"/>
                    </pic:cNvPicPr>
                  </pic:nvPicPr>
                  <pic:blipFill>
                    <a:blip r:embed="rId34"/>
                    <a:stretch>
                      <a:fillRect/>
                    </a:stretch>
                  </pic:blipFill>
                  <pic:spPr bwMode="auto">
                    <a:xfrm>
                      <a:off x="0" y="0"/>
                      <a:ext cx="4610100" cy="1678305"/>
                    </a:xfrm>
                    <a:prstGeom prst="rect">
                      <a:avLst/>
                    </a:prstGeom>
                  </pic:spPr>
                </pic:pic>
              </a:graphicData>
            </a:graphic>
          </wp:inline>
        </w:drawing>
      </w:r>
    </w:p>
    <w:p w:rsidR="0020581D" w:rsidRDefault="00875F71">
      <w:pPr>
        <w:pStyle w:val="LO-normal"/>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2.12. Приклад завдань для закріплення понят</w:t>
      </w:r>
      <w:r>
        <w:rPr>
          <w:rFonts w:ascii="Times New Roman" w:hAnsi="Times New Roman" w:cs="Times New Roman"/>
          <w:sz w:val="28"/>
          <w:szCs w:val="28"/>
        </w:rPr>
        <w:t>тя «дециметр»</w:t>
      </w:r>
    </w:p>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можна запропонувати таку задачу як закріплення поняття «дециметр»</w:t>
      </w:r>
    </w:p>
    <w:p w:rsidR="0020581D" w:rsidRDefault="00875F71">
      <w:pPr>
        <w:pStyle w:val="LO-normal"/>
        <w:spacing w:after="0" w:line="360" w:lineRule="auto"/>
        <w:jc w:val="center"/>
        <w:rPr>
          <w:rFonts w:ascii="Times New Roman" w:hAnsi="Times New Roman" w:cs="Times New Roman"/>
          <w:sz w:val="28"/>
          <w:szCs w:val="28"/>
        </w:rPr>
      </w:pPr>
      <w:r>
        <w:rPr>
          <w:noProof/>
          <w:lang w:val="ru-RU" w:eastAsia="ru-RU" w:bidi="ar-SA"/>
        </w:rPr>
        <w:drawing>
          <wp:inline distT="0" distB="0" distL="0" distR="0">
            <wp:extent cx="4105275" cy="2161540"/>
            <wp:effectExtent l="0" t="0" r="0" b="0"/>
            <wp:docPr id="17"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21"/>
                    <pic:cNvPicPr>
                      <a:picLocks noChangeAspect="1" noChangeArrowheads="1"/>
                    </pic:cNvPicPr>
                  </pic:nvPicPr>
                  <pic:blipFill>
                    <a:blip r:embed="rId35"/>
                    <a:stretch>
                      <a:fillRect/>
                    </a:stretch>
                  </pic:blipFill>
                  <pic:spPr bwMode="auto">
                    <a:xfrm>
                      <a:off x="0" y="0"/>
                      <a:ext cx="4105275" cy="2161540"/>
                    </a:xfrm>
                    <a:prstGeom prst="rect">
                      <a:avLst/>
                    </a:prstGeom>
                  </pic:spPr>
                </pic:pic>
              </a:graphicData>
            </a:graphic>
          </wp:inline>
        </w:drawing>
      </w:r>
    </w:p>
    <w:p w:rsidR="0020581D" w:rsidRDefault="00875F71">
      <w:pPr>
        <w:pStyle w:val="LO-normal"/>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2.14. Приклад задачі на закріплення поняття «дециметр»</w:t>
      </w:r>
    </w:p>
    <w:p w:rsidR="0020581D" w:rsidRDefault="0020581D">
      <w:pPr>
        <w:pStyle w:val="LO-normal"/>
        <w:spacing w:after="0" w:line="360" w:lineRule="auto"/>
        <w:jc w:val="both"/>
        <w:rPr>
          <w:rFonts w:ascii="Times New Roman" w:hAnsi="Times New Roman" w:cs="Times New Roman"/>
          <w:sz w:val="28"/>
          <w:szCs w:val="28"/>
        </w:rPr>
      </w:pP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вивчення поняття вартості учням можна запропонувати таку задачу. В цій задачі учні навчаються перев</w:t>
      </w:r>
      <w:r>
        <w:rPr>
          <w:rFonts w:ascii="Times New Roman" w:hAnsi="Times New Roman" w:cs="Times New Roman"/>
          <w:sz w:val="28"/>
          <w:szCs w:val="28"/>
        </w:rPr>
        <w:t>одити грошові одиниці</w:t>
      </w:r>
    </w:p>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875F71">
      <w:pPr>
        <w:pStyle w:val="LO-normal"/>
        <w:spacing w:after="0" w:line="360" w:lineRule="auto"/>
        <w:jc w:val="center"/>
        <w:rPr>
          <w:rFonts w:ascii="Times New Roman" w:hAnsi="Times New Roman" w:cs="Times New Roman"/>
          <w:sz w:val="28"/>
          <w:szCs w:val="28"/>
        </w:rPr>
      </w:pPr>
      <w:r>
        <w:rPr>
          <w:noProof/>
          <w:lang w:val="ru-RU" w:eastAsia="ru-RU" w:bidi="ar-SA"/>
        </w:rPr>
        <w:drawing>
          <wp:inline distT="0" distB="0" distL="0" distR="0">
            <wp:extent cx="5448300" cy="1355090"/>
            <wp:effectExtent l="0" t="0" r="0" b="0"/>
            <wp:docPr id="18"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20"/>
                    <pic:cNvPicPr>
                      <a:picLocks noChangeAspect="1" noChangeArrowheads="1"/>
                    </pic:cNvPicPr>
                  </pic:nvPicPr>
                  <pic:blipFill>
                    <a:blip r:embed="rId36"/>
                    <a:stretch>
                      <a:fillRect/>
                    </a:stretch>
                  </pic:blipFill>
                  <pic:spPr bwMode="auto">
                    <a:xfrm>
                      <a:off x="0" y="0"/>
                      <a:ext cx="5448300" cy="1355090"/>
                    </a:xfrm>
                    <a:prstGeom prst="rect">
                      <a:avLst/>
                    </a:prstGeom>
                  </pic:spPr>
                </pic:pic>
              </a:graphicData>
            </a:graphic>
          </wp:inline>
        </w:drawing>
      </w:r>
    </w:p>
    <w:p w:rsidR="0020581D" w:rsidRDefault="00875F71">
      <w:pPr>
        <w:pStyle w:val="LO-normal"/>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2.13. Задача на поняття "вартість" </w:t>
      </w:r>
    </w:p>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Далі учням можна запропонувати завдання на встановлення відповідності між поіменованими величинами.</w:t>
      </w:r>
    </w:p>
    <w:p w:rsidR="0020581D" w:rsidRDefault="00875F71">
      <w:pPr>
        <w:pStyle w:val="LO-normal"/>
        <w:spacing w:after="0" w:line="360" w:lineRule="auto"/>
        <w:jc w:val="center"/>
        <w:rPr>
          <w:rFonts w:ascii="Times New Roman" w:hAnsi="Times New Roman" w:cs="Times New Roman"/>
          <w:sz w:val="28"/>
          <w:szCs w:val="28"/>
        </w:rPr>
      </w:pPr>
      <w:r>
        <w:rPr>
          <w:noProof/>
          <w:lang w:val="ru-RU" w:eastAsia="ru-RU" w:bidi="ar-SA"/>
        </w:rPr>
        <w:drawing>
          <wp:inline distT="0" distB="0" distL="0" distR="0">
            <wp:extent cx="4412615" cy="5285105"/>
            <wp:effectExtent l="0" t="0" r="0" b="0"/>
            <wp:docPr id="19"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6"/>
                    <pic:cNvPicPr>
                      <a:picLocks noChangeAspect="1" noChangeArrowheads="1"/>
                    </pic:cNvPicPr>
                  </pic:nvPicPr>
                  <pic:blipFill>
                    <a:blip r:embed="rId37"/>
                    <a:stretch>
                      <a:fillRect/>
                    </a:stretch>
                  </pic:blipFill>
                  <pic:spPr bwMode="auto">
                    <a:xfrm>
                      <a:off x="0" y="0"/>
                      <a:ext cx="4412615" cy="5285105"/>
                    </a:xfrm>
                    <a:prstGeom prst="rect">
                      <a:avLst/>
                    </a:prstGeom>
                  </pic:spPr>
                </pic:pic>
              </a:graphicData>
            </a:graphic>
          </wp:inline>
        </w:drawing>
      </w:r>
    </w:p>
    <w:p w:rsidR="0020581D" w:rsidRDefault="00875F71">
      <w:pPr>
        <w:pStyle w:val="LO-normal"/>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2.14. Завдання на встановлення відповідностей</w:t>
      </w:r>
    </w:p>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вивчення поняття маси та </w:t>
      </w:r>
      <w:r>
        <w:rPr>
          <w:rFonts w:ascii="Times New Roman" w:hAnsi="Times New Roman" w:cs="Times New Roman"/>
          <w:sz w:val="28"/>
          <w:szCs w:val="28"/>
        </w:rPr>
        <w:t>визначення відповідності між вагою різних предметів учням пропонувались такі задачі.</w:t>
      </w:r>
    </w:p>
    <w:p w:rsidR="0020581D" w:rsidRDefault="00875F71">
      <w:pPr>
        <w:pStyle w:val="LO-normal"/>
        <w:spacing w:after="0" w:line="360" w:lineRule="auto"/>
        <w:jc w:val="center"/>
        <w:rPr>
          <w:rFonts w:ascii="Times New Roman" w:hAnsi="Times New Roman" w:cs="Times New Roman"/>
          <w:sz w:val="28"/>
          <w:szCs w:val="28"/>
        </w:rPr>
      </w:pPr>
      <w:r>
        <w:rPr>
          <w:noProof/>
          <w:lang w:val="ru-RU" w:eastAsia="ru-RU" w:bidi="ar-SA"/>
        </w:rPr>
        <w:lastRenderedPageBreak/>
        <w:drawing>
          <wp:inline distT="0" distB="0" distL="0" distR="0">
            <wp:extent cx="3514725" cy="2050415"/>
            <wp:effectExtent l="0" t="0" r="0" b="0"/>
            <wp:docPr id="20"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28"/>
                    <pic:cNvPicPr>
                      <a:picLocks noChangeAspect="1" noChangeArrowheads="1"/>
                    </pic:cNvPicPr>
                  </pic:nvPicPr>
                  <pic:blipFill>
                    <a:blip r:embed="rId38"/>
                    <a:stretch>
                      <a:fillRect/>
                    </a:stretch>
                  </pic:blipFill>
                  <pic:spPr bwMode="auto">
                    <a:xfrm>
                      <a:off x="0" y="0"/>
                      <a:ext cx="3514725" cy="2050415"/>
                    </a:xfrm>
                    <a:prstGeom prst="rect">
                      <a:avLst/>
                    </a:prstGeom>
                  </pic:spPr>
                </pic:pic>
              </a:graphicData>
            </a:graphic>
          </wp:inline>
        </w:drawing>
      </w:r>
    </w:p>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Виконуючи дане завдання, учні можуть повторити вивченні одиниці вимірювання часу, довжини, вартості, маси. Дана задача була завершальною для першого етапу.</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другому (</w:t>
      </w:r>
      <w:r>
        <w:rPr>
          <w:rFonts w:ascii="Times New Roman" w:hAnsi="Times New Roman" w:cs="Times New Roman"/>
          <w:sz w:val="28"/>
          <w:szCs w:val="28"/>
        </w:rPr>
        <w:t xml:space="preserve">основному) етапі учні 2 класу вчилися розв’язувати різні задачі практико-орієнтованого характеру. </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запропонованих задачах використовувались практичні ситуацій, які були знайомі учням як результат їх практичного досвіду в та поза школою. Задачі мали різну</w:t>
      </w:r>
      <w:r>
        <w:rPr>
          <w:rFonts w:ascii="Times New Roman" w:hAnsi="Times New Roman" w:cs="Times New Roman"/>
          <w:sz w:val="28"/>
          <w:szCs w:val="28"/>
        </w:rPr>
        <w:t xml:space="preserve"> математичну структуру і охоплювали можливі сторони практичної діяльності учнів. Методика роботи спрямована була на навчання учнів використовувати отримання теоретичні знання як підгрунття для вирішення практичних завдань. </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 для закріплення навичок виз</w:t>
      </w:r>
      <w:r>
        <w:rPr>
          <w:rFonts w:ascii="Times New Roman" w:hAnsi="Times New Roman" w:cs="Times New Roman"/>
          <w:sz w:val="28"/>
          <w:szCs w:val="28"/>
        </w:rPr>
        <w:t>начення часу учням пропонувалось завдання, в якому вони повинні були навчитися визначити і називати час до опівдні та після.</w:t>
      </w:r>
    </w:p>
    <w:p w:rsidR="0020581D" w:rsidRDefault="00875F71">
      <w:pPr>
        <w:pStyle w:val="LO-normal"/>
        <w:spacing w:after="0" w:line="360" w:lineRule="auto"/>
        <w:jc w:val="center"/>
        <w:rPr>
          <w:rFonts w:ascii="Times New Roman" w:hAnsi="Times New Roman" w:cs="Times New Roman"/>
          <w:sz w:val="28"/>
          <w:szCs w:val="28"/>
        </w:rPr>
      </w:pPr>
      <w:r>
        <w:rPr>
          <w:noProof/>
          <w:lang w:val="ru-RU" w:eastAsia="ru-RU" w:bidi="ar-SA"/>
        </w:rPr>
        <w:lastRenderedPageBreak/>
        <w:drawing>
          <wp:inline distT="0" distB="0" distL="0" distR="0">
            <wp:extent cx="4439285" cy="3256280"/>
            <wp:effectExtent l="0" t="0" r="0" b="0"/>
            <wp:docPr id="21"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19"/>
                    <pic:cNvPicPr>
                      <a:picLocks noChangeAspect="1" noChangeArrowheads="1"/>
                    </pic:cNvPicPr>
                  </pic:nvPicPr>
                  <pic:blipFill>
                    <a:blip r:embed="rId39"/>
                    <a:stretch>
                      <a:fillRect/>
                    </a:stretch>
                  </pic:blipFill>
                  <pic:spPr bwMode="auto">
                    <a:xfrm>
                      <a:off x="0" y="0"/>
                      <a:ext cx="4439285" cy="3256280"/>
                    </a:xfrm>
                    <a:prstGeom prst="rect">
                      <a:avLst/>
                    </a:prstGeom>
                  </pic:spPr>
                </pic:pic>
              </a:graphicData>
            </a:graphic>
          </wp:inline>
        </w:drawing>
      </w:r>
    </w:p>
    <w:p w:rsidR="0020581D" w:rsidRDefault="00875F71">
      <w:pPr>
        <w:pStyle w:val="LO-normal"/>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2.15. Визначення часу до та після опівдня</w:t>
      </w:r>
    </w:p>
    <w:p w:rsidR="0020581D" w:rsidRDefault="0020581D">
      <w:pPr>
        <w:pStyle w:val="LO-normal"/>
        <w:spacing w:after="0" w:line="360" w:lineRule="auto"/>
        <w:jc w:val="both"/>
        <w:rPr>
          <w:rFonts w:ascii="Times New Roman" w:hAnsi="Times New Roman" w:cs="Times New Roman"/>
          <w:sz w:val="28"/>
          <w:szCs w:val="28"/>
        </w:rPr>
      </w:pP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закріплення вміння вимірювати величини пропонувалось використовувати такі </w:t>
      </w:r>
      <w:r>
        <w:rPr>
          <w:rFonts w:ascii="Times New Roman" w:hAnsi="Times New Roman" w:cs="Times New Roman"/>
          <w:sz w:val="28"/>
          <w:szCs w:val="28"/>
        </w:rPr>
        <w:t>задачі.</w:t>
      </w:r>
    </w:p>
    <w:p w:rsidR="0020581D" w:rsidRDefault="00875F71">
      <w:pPr>
        <w:pStyle w:val="LO-normal"/>
        <w:spacing w:after="0" w:line="360" w:lineRule="auto"/>
        <w:jc w:val="center"/>
        <w:rPr>
          <w:rFonts w:ascii="Times New Roman" w:hAnsi="Times New Roman" w:cs="Times New Roman"/>
          <w:sz w:val="28"/>
          <w:szCs w:val="28"/>
        </w:rPr>
      </w:pPr>
      <w:r>
        <w:rPr>
          <w:noProof/>
          <w:lang w:val="ru-RU" w:eastAsia="ru-RU" w:bidi="ar-SA"/>
        </w:rPr>
        <w:drawing>
          <wp:inline distT="0" distB="0" distL="0" distR="0">
            <wp:extent cx="4133850" cy="2109470"/>
            <wp:effectExtent l="0" t="0" r="0" b="0"/>
            <wp:docPr id="22"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6"/>
                    <pic:cNvPicPr>
                      <a:picLocks noChangeAspect="1" noChangeArrowheads="1"/>
                    </pic:cNvPicPr>
                  </pic:nvPicPr>
                  <pic:blipFill>
                    <a:blip r:embed="rId40"/>
                    <a:stretch>
                      <a:fillRect/>
                    </a:stretch>
                  </pic:blipFill>
                  <pic:spPr bwMode="auto">
                    <a:xfrm>
                      <a:off x="0" y="0"/>
                      <a:ext cx="4133850" cy="2109470"/>
                    </a:xfrm>
                    <a:prstGeom prst="rect">
                      <a:avLst/>
                    </a:prstGeom>
                  </pic:spPr>
                </pic:pic>
              </a:graphicData>
            </a:graphic>
          </wp:inline>
        </w:drawing>
      </w:r>
    </w:p>
    <w:p w:rsidR="0020581D" w:rsidRDefault="0020581D">
      <w:pPr>
        <w:pStyle w:val="LO-normal"/>
        <w:spacing w:after="0" w:line="360" w:lineRule="auto"/>
        <w:jc w:val="center"/>
        <w:rPr>
          <w:rFonts w:ascii="Times New Roman" w:hAnsi="Times New Roman" w:cs="Times New Roman"/>
          <w:sz w:val="28"/>
          <w:szCs w:val="28"/>
        </w:rPr>
      </w:pPr>
    </w:p>
    <w:p w:rsidR="0020581D" w:rsidRDefault="00875F71">
      <w:pPr>
        <w:pStyle w:val="LO-normal"/>
        <w:spacing w:after="0" w:line="360" w:lineRule="auto"/>
        <w:jc w:val="center"/>
        <w:rPr>
          <w:rFonts w:ascii="Times New Roman" w:hAnsi="Times New Roman" w:cs="Times New Roman"/>
          <w:sz w:val="28"/>
          <w:szCs w:val="28"/>
        </w:rPr>
      </w:pPr>
      <w:r>
        <w:rPr>
          <w:noProof/>
          <w:lang w:val="ru-RU" w:eastAsia="ru-RU" w:bidi="ar-SA"/>
        </w:rPr>
        <w:lastRenderedPageBreak/>
        <w:drawing>
          <wp:inline distT="0" distB="0" distL="0" distR="0">
            <wp:extent cx="4743450" cy="3419475"/>
            <wp:effectExtent l="0" t="0" r="0" b="0"/>
            <wp:docPr id="23"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27"/>
                    <pic:cNvPicPr>
                      <a:picLocks noChangeAspect="1" noChangeArrowheads="1"/>
                    </pic:cNvPicPr>
                  </pic:nvPicPr>
                  <pic:blipFill>
                    <a:blip r:embed="rId41"/>
                    <a:stretch>
                      <a:fillRect/>
                    </a:stretch>
                  </pic:blipFill>
                  <pic:spPr bwMode="auto">
                    <a:xfrm>
                      <a:off x="0" y="0"/>
                      <a:ext cx="4743450" cy="3419475"/>
                    </a:xfrm>
                    <a:prstGeom prst="rect">
                      <a:avLst/>
                    </a:prstGeom>
                  </pic:spPr>
                </pic:pic>
              </a:graphicData>
            </a:graphic>
          </wp:inline>
        </w:drawing>
      </w:r>
    </w:p>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закріплення знань та умінь вимірювати масу запропоновувались такі задачі.</w:t>
      </w:r>
    </w:p>
    <w:p w:rsidR="0020581D" w:rsidRDefault="00875F71">
      <w:pPr>
        <w:pStyle w:val="LO-normal"/>
        <w:spacing w:after="0" w:line="360" w:lineRule="auto"/>
        <w:jc w:val="center"/>
        <w:rPr>
          <w:rFonts w:ascii="Times New Roman" w:hAnsi="Times New Roman" w:cs="Times New Roman"/>
          <w:sz w:val="28"/>
          <w:szCs w:val="28"/>
        </w:rPr>
      </w:pPr>
      <w:r>
        <w:rPr>
          <w:noProof/>
          <w:lang w:val="ru-RU" w:eastAsia="ru-RU" w:bidi="ar-SA"/>
        </w:rPr>
        <w:drawing>
          <wp:inline distT="0" distB="0" distL="0" distR="0">
            <wp:extent cx="3381375" cy="3177540"/>
            <wp:effectExtent l="0" t="0" r="0" b="0"/>
            <wp:docPr id="24"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32"/>
                    <pic:cNvPicPr>
                      <a:picLocks noChangeAspect="1" noChangeArrowheads="1"/>
                    </pic:cNvPicPr>
                  </pic:nvPicPr>
                  <pic:blipFill>
                    <a:blip r:embed="rId42"/>
                    <a:stretch>
                      <a:fillRect/>
                    </a:stretch>
                  </pic:blipFill>
                  <pic:spPr bwMode="auto">
                    <a:xfrm>
                      <a:off x="0" y="0"/>
                      <a:ext cx="3381375" cy="3177540"/>
                    </a:xfrm>
                    <a:prstGeom prst="rect">
                      <a:avLst/>
                    </a:prstGeom>
                  </pic:spPr>
                </pic:pic>
              </a:graphicData>
            </a:graphic>
          </wp:inline>
        </w:drawing>
      </w:r>
    </w:p>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роботи  поняттям "вартості" учням запропоновувались такі задачі</w:t>
      </w:r>
    </w:p>
    <w:p w:rsidR="0020581D" w:rsidRDefault="00875F71">
      <w:pPr>
        <w:pStyle w:val="LO-normal"/>
        <w:spacing w:after="0" w:line="360" w:lineRule="auto"/>
        <w:jc w:val="center"/>
        <w:rPr>
          <w:rFonts w:ascii="Times New Roman" w:hAnsi="Times New Roman" w:cs="Times New Roman"/>
          <w:sz w:val="28"/>
          <w:szCs w:val="28"/>
        </w:rPr>
      </w:pPr>
      <w:r>
        <w:rPr>
          <w:noProof/>
          <w:lang w:val="ru-RU" w:eastAsia="ru-RU" w:bidi="ar-SA"/>
        </w:rPr>
        <w:lastRenderedPageBreak/>
        <w:drawing>
          <wp:inline distT="0" distB="0" distL="0" distR="0">
            <wp:extent cx="4962525" cy="3002915"/>
            <wp:effectExtent l="0" t="0" r="0" b="0"/>
            <wp:docPr id="2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35"/>
                    <pic:cNvPicPr>
                      <a:picLocks noChangeAspect="1" noChangeArrowheads="1"/>
                    </pic:cNvPicPr>
                  </pic:nvPicPr>
                  <pic:blipFill>
                    <a:blip r:embed="rId43"/>
                    <a:stretch>
                      <a:fillRect/>
                    </a:stretch>
                  </pic:blipFill>
                  <pic:spPr bwMode="auto">
                    <a:xfrm>
                      <a:off x="0" y="0"/>
                      <a:ext cx="4962525" cy="3002915"/>
                    </a:xfrm>
                    <a:prstGeom prst="rect">
                      <a:avLst/>
                    </a:prstGeom>
                  </pic:spPr>
                </pic:pic>
              </a:graphicData>
            </a:graphic>
          </wp:inline>
        </w:drawing>
      </w:r>
    </w:p>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завершення вивчення теми «Величини» учням пропонується блок завдань на виконання дій над іменованими числами. </w:t>
      </w:r>
    </w:p>
    <w:p w:rsidR="0020581D" w:rsidRDefault="00875F71">
      <w:pPr>
        <w:pStyle w:val="LO-normal"/>
        <w:spacing w:after="0" w:line="360" w:lineRule="auto"/>
        <w:jc w:val="both"/>
        <w:rPr>
          <w:rFonts w:ascii="Times New Roman" w:hAnsi="Times New Roman" w:cs="Times New Roman"/>
          <w:sz w:val="28"/>
          <w:szCs w:val="28"/>
        </w:rPr>
      </w:pPr>
      <w:r>
        <w:rPr>
          <w:noProof/>
          <w:lang w:val="ru-RU" w:eastAsia="ru-RU" w:bidi="ar-SA"/>
        </w:rPr>
        <w:drawing>
          <wp:inline distT="0" distB="0" distL="0" distR="0">
            <wp:extent cx="5934075" cy="2085975"/>
            <wp:effectExtent l="0" t="0" r="0" b="0"/>
            <wp:docPr id="26"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38"/>
                    <pic:cNvPicPr>
                      <a:picLocks noChangeAspect="1" noChangeArrowheads="1"/>
                    </pic:cNvPicPr>
                  </pic:nvPicPr>
                  <pic:blipFill>
                    <a:blip r:embed="rId44"/>
                    <a:stretch>
                      <a:fillRect/>
                    </a:stretch>
                  </pic:blipFill>
                  <pic:spPr bwMode="auto">
                    <a:xfrm>
                      <a:off x="0" y="0"/>
                      <a:ext cx="5934075" cy="2085975"/>
                    </a:xfrm>
                    <a:prstGeom prst="rect">
                      <a:avLst/>
                    </a:prstGeom>
                  </pic:spPr>
                </pic:pic>
              </a:graphicData>
            </a:graphic>
          </wp:inline>
        </w:drawing>
      </w:r>
    </w:p>
    <w:p w:rsidR="0020581D" w:rsidRDefault="00875F71">
      <w:pPr>
        <w:pStyle w:val="LO-normal"/>
        <w:spacing w:after="0" w:line="360" w:lineRule="auto"/>
        <w:jc w:val="both"/>
        <w:rPr>
          <w:rFonts w:ascii="Times New Roman" w:hAnsi="Times New Roman" w:cs="Times New Roman"/>
          <w:sz w:val="28"/>
          <w:szCs w:val="28"/>
        </w:rPr>
      </w:pPr>
      <w:r>
        <w:rPr>
          <w:noProof/>
          <w:lang w:val="ru-RU" w:eastAsia="ru-RU" w:bidi="ar-SA"/>
        </w:rPr>
        <w:drawing>
          <wp:inline distT="0" distB="0" distL="0" distR="0">
            <wp:extent cx="5934075" cy="2143125"/>
            <wp:effectExtent l="0" t="0" r="0" b="0"/>
            <wp:docPr id="27"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39"/>
                    <pic:cNvPicPr>
                      <a:picLocks noChangeAspect="1" noChangeArrowheads="1"/>
                    </pic:cNvPicPr>
                  </pic:nvPicPr>
                  <pic:blipFill>
                    <a:blip r:embed="rId45"/>
                    <a:stretch>
                      <a:fillRect/>
                    </a:stretch>
                  </pic:blipFill>
                  <pic:spPr bwMode="auto">
                    <a:xfrm>
                      <a:off x="0" y="0"/>
                      <a:ext cx="5934075" cy="2143125"/>
                    </a:xfrm>
                    <a:prstGeom prst="rect">
                      <a:avLst/>
                    </a:prstGeom>
                  </pic:spPr>
                </pic:pic>
              </a:graphicData>
            </a:graphic>
          </wp:inline>
        </w:drawing>
      </w:r>
    </w:p>
    <w:p w:rsidR="0020581D" w:rsidRDefault="00875F71">
      <w:pPr>
        <w:pStyle w:val="LO-normal"/>
        <w:spacing w:after="0" w:line="360" w:lineRule="auto"/>
        <w:jc w:val="center"/>
        <w:rPr>
          <w:rFonts w:ascii="Times New Roman" w:hAnsi="Times New Roman" w:cs="Times New Roman"/>
          <w:sz w:val="28"/>
          <w:szCs w:val="28"/>
        </w:rPr>
      </w:pPr>
      <w:r>
        <w:rPr>
          <w:noProof/>
          <w:lang w:val="ru-RU" w:eastAsia="ru-RU" w:bidi="ar-SA"/>
        </w:rPr>
        <w:lastRenderedPageBreak/>
        <w:drawing>
          <wp:inline distT="0" distB="0" distL="0" distR="0">
            <wp:extent cx="5010150" cy="4695825"/>
            <wp:effectExtent l="0" t="0" r="0" b="0"/>
            <wp:docPr id="28"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43"/>
                    <pic:cNvPicPr>
                      <a:picLocks noChangeAspect="1" noChangeArrowheads="1"/>
                    </pic:cNvPicPr>
                  </pic:nvPicPr>
                  <pic:blipFill>
                    <a:blip r:embed="rId46"/>
                    <a:stretch>
                      <a:fillRect/>
                    </a:stretch>
                  </pic:blipFill>
                  <pic:spPr bwMode="auto">
                    <a:xfrm>
                      <a:off x="0" y="0"/>
                      <a:ext cx="5010150" cy="4695825"/>
                    </a:xfrm>
                    <a:prstGeom prst="rect">
                      <a:avLst/>
                    </a:prstGeom>
                  </pic:spPr>
                </pic:pic>
              </a:graphicData>
            </a:graphic>
          </wp:inline>
        </w:drawing>
      </w:r>
    </w:p>
    <w:p w:rsidR="0020581D" w:rsidRDefault="0020581D">
      <w:pPr>
        <w:pStyle w:val="LO-normal"/>
        <w:spacing w:after="0" w:line="360" w:lineRule="auto"/>
        <w:jc w:val="both"/>
        <w:rPr>
          <w:rFonts w:ascii="Times New Roman" w:hAnsi="Times New Roman" w:cs="Times New Roman"/>
          <w:sz w:val="28"/>
          <w:szCs w:val="28"/>
        </w:rPr>
      </w:pPr>
    </w:p>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Додаткові задачі, які можна застосувати при вивченні теми «Величини» наведені в Додатку А.</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пропонується використовувати матеріал підручників з математики. </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підручнику Оляницької Л. «Математика: підруч для 2 класу»</w:t>
      </w:r>
      <w:r>
        <w:rPr>
          <w:rFonts w:ascii="Times New Roman" w:hAnsi="Times New Roman" w:cs="Times New Roman"/>
          <w:sz w:val="28"/>
          <w:szCs w:val="28"/>
          <w:lang w:val="ru-RU"/>
        </w:rPr>
        <w:t xml:space="preserve"> [</w:t>
      </w:r>
      <w:r>
        <w:rPr>
          <w:rFonts w:ascii="Times New Roman" w:hAnsi="Times New Roman" w:cs="Times New Roman"/>
          <w:sz w:val="28"/>
          <w:szCs w:val="28"/>
          <w:lang w:val="en-US"/>
        </w:rPr>
        <w:fldChar w:fldCharType="begin"/>
      </w:r>
      <w:r>
        <w:rPr>
          <w:rFonts w:ascii="Times New Roman" w:hAnsi="Times New Roman" w:cs="Times New Roman"/>
          <w:sz w:val="28"/>
          <w:szCs w:val="28"/>
          <w:lang w:val="en-US"/>
        </w:rPr>
        <w:instrText>REF</w:instrText>
      </w:r>
      <w:r w:rsidRPr="00875F71">
        <w:rPr>
          <w:rFonts w:ascii="Times New Roman" w:hAnsi="Times New Roman" w:cs="Times New Roman"/>
          <w:sz w:val="28"/>
          <w:szCs w:val="28"/>
          <w:lang w:val="ru-RU"/>
        </w:rPr>
        <w:instrText xml:space="preserve"> _</w:instrText>
      </w:r>
      <w:r>
        <w:rPr>
          <w:rFonts w:ascii="Times New Roman" w:hAnsi="Times New Roman" w:cs="Times New Roman"/>
          <w:sz w:val="28"/>
          <w:szCs w:val="28"/>
          <w:lang w:val="en-US"/>
        </w:rPr>
        <w:instrText>Ref</w:instrText>
      </w:r>
      <w:r w:rsidRPr="00875F71">
        <w:rPr>
          <w:rFonts w:ascii="Times New Roman" w:hAnsi="Times New Roman" w:cs="Times New Roman"/>
          <w:sz w:val="28"/>
          <w:szCs w:val="28"/>
          <w:lang w:val="ru-RU"/>
        </w:rPr>
        <w:instrText>152535369 \</w:instrText>
      </w:r>
      <w:r>
        <w:rPr>
          <w:rFonts w:ascii="Times New Roman" w:hAnsi="Times New Roman" w:cs="Times New Roman"/>
          <w:sz w:val="28"/>
          <w:szCs w:val="28"/>
          <w:lang w:val="en-US"/>
        </w:rPr>
        <w:instrText>r</w:instrText>
      </w:r>
      <w:r w:rsidRPr="00875F71">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h</w:instrText>
      </w:r>
      <w:r>
        <w:rPr>
          <w:rFonts w:ascii="Times New Roman" w:hAnsi="Times New Roman" w:cs="Times New Roman"/>
          <w:sz w:val="28"/>
          <w:szCs w:val="28"/>
          <w:lang w:val="en-US"/>
        </w:rPr>
      </w:r>
      <w:r>
        <w:rPr>
          <w:rFonts w:ascii="Times New Roman" w:hAnsi="Times New Roman" w:cs="Times New Roman"/>
          <w:sz w:val="28"/>
          <w:szCs w:val="28"/>
          <w:lang w:val="en-US"/>
        </w:rPr>
        <w:fldChar w:fldCharType="separate"/>
      </w:r>
      <w:r w:rsidRPr="00875F71">
        <w:rPr>
          <w:rFonts w:ascii="Times New Roman" w:hAnsi="Times New Roman" w:cs="Times New Roman"/>
          <w:sz w:val="28"/>
          <w:szCs w:val="28"/>
          <w:lang w:val="ru-RU"/>
        </w:rPr>
        <w:t>31</w:t>
      </w:r>
      <w:r>
        <w:rPr>
          <w:rFonts w:ascii="Times New Roman" w:hAnsi="Times New Roman" w:cs="Times New Roman"/>
          <w:sz w:val="28"/>
          <w:szCs w:val="28"/>
          <w:lang w:val="en-US"/>
        </w:rPr>
        <w:fldChar w:fldCharType="end"/>
      </w:r>
      <w:r>
        <w:rPr>
          <w:rFonts w:ascii="Times New Roman" w:hAnsi="Times New Roman" w:cs="Times New Roman"/>
          <w:sz w:val="28"/>
          <w:szCs w:val="28"/>
          <w:lang w:val="ru-RU"/>
        </w:rPr>
        <w:t>]</w:t>
      </w:r>
      <w:r>
        <w:rPr>
          <w:rFonts w:ascii="Times New Roman" w:hAnsi="Times New Roman" w:cs="Times New Roman"/>
          <w:sz w:val="28"/>
          <w:szCs w:val="28"/>
        </w:rPr>
        <w:t xml:space="preserve"> задачі з 371 по 377 присвячені</w:t>
      </w:r>
      <w:r>
        <w:rPr>
          <w:rFonts w:ascii="Times New Roman" w:hAnsi="Times New Roman" w:cs="Times New Roman"/>
          <w:sz w:val="28"/>
          <w:szCs w:val="28"/>
        </w:rPr>
        <w:t xml:space="preserve"> введенню поняття центнер та співвідношення між центнером та кілограмом. Учням також надаються задачі, які привчають їх працювати з різноіменованими величинами (374, 376). В задачах 382-389 учням даються завдання на порівняння величин маси та довжини. Таки</w:t>
      </w:r>
      <w:r>
        <w:rPr>
          <w:rFonts w:ascii="Times New Roman" w:hAnsi="Times New Roman" w:cs="Times New Roman"/>
          <w:sz w:val="28"/>
          <w:szCs w:val="28"/>
        </w:rPr>
        <w:t>м чином, учні відпрацьовують навички роботи з введеним поняттям центнер та переведення величин в різні одиниці вимірювання.</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 підручнику Лишенка Г «Математика : підруч. для 2 кл.» [</w:t>
      </w:r>
      <w:r>
        <w:rPr>
          <w:rFonts w:ascii="Times New Roman" w:hAnsi="Times New Roman" w:cs="Times New Roman"/>
          <w:sz w:val="28"/>
          <w:szCs w:val="28"/>
        </w:rPr>
        <w:fldChar w:fldCharType="begin"/>
      </w:r>
      <w:r>
        <w:rPr>
          <w:rFonts w:ascii="Times New Roman" w:hAnsi="Times New Roman" w:cs="Times New Roman"/>
          <w:sz w:val="28"/>
          <w:szCs w:val="28"/>
        </w:rPr>
        <w:instrText>REF _Ref152535504 \r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26</w:t>
      </w:r>
      <w:r>
        <w:rPr>
          <w:rFonts w:ascii="Times New Roman" w:hAnsi="Times New Roman" w:cs="Times New Roman"/>
          <w:sz w:val="28"/>
          <w:szCs w:val="28"/>
        </w:rPr>
        <w:fldChar w:fldCharType="end"/>
      </w:r>
      <w:r>
        <w:rPr>
          <w:rFonts w:ascii="Times New Roman" w:hAnsi="Times New Roman" w:cs="Times New Roman"/>
          <w:sz w:val="28"/>
          <w:szCs w:val="28"/>
        </w:rPr>
        <w:t>] є спеціальні вправи для роботи з термометром та вимірюванням температури (вправи 6, 7, 9 на с.38-39). Такі вправи виробляють у учнів вміння визначати температуру, розуміння зв’язку між математичними поняттями та природними явищами.</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пі</w:t>
      </w:r>
      <w:r>
        <w:rPr>
          <w:rFonts w:ascii="Times New Roman" w:hAnsi="Times New Roman" w:cs="Times New Roman"/>
          <w:sz w:val="28"/>
          <w:szCs w:val="28"/>
        </w:rPr>
        <w:t xml:space="preserve">дручнику Листопад Н. «Математика : підруч. для 2 класу» </w:t>
      </w:r>
      <w:r>
        <w:rPr>
          <w:rFonts w:ascii="Times New Roman" w:hAnsi="Times New Roman" w:cs="Times New Roman"/>
          <w:sz w:val="28"/>
          <w:szCs w:val="28"/>
          <w:lang w:val="ru-RU"/>
        </w:rPr>
        <w:t>[</w:t>
      </w:r>
      <w:r>
        <w:rPr>
          <w:rFonts w:ascii="Times New Roman" w:hAnsi="Times New Roman" w:cs="Times New Roman"/>
          <w:sz w:val="28"/>
          <w:szCs w:val="28"/>
          <w:lang w:val="en-US"/>
        </w:rPr>
        <w:fldChar w:fldCharType="begin"/>
      </w:r>
      <w:r>
        <w:rPr>
          <w:rFonts w:ascii="Times New Roman" w:hAnsi="Times New Roman" w:cs="Times New Roman"/>
          <w:sz w:val="28"/>
          <w:szCs w:val="28"/>
          <w:lang w:val="en-US"/>
        </w:rPr>
        <w:instrText>REF</w:instrText>
      </w:r>
      <w:r w:rsidRPr="00875F71">
        <w:rPr>
          <w:rFonts w:ascii="Times New Roman" w:hAnsi="Times New Roman" w:cs="Times New Roman"/>
          <w:sz w:val="28"/>
          <w:szCs w:val="28"/>
          <w:lang w:val="ru-RU"/>
        </w:rPr>
        <w:instrText xml:space="preserve"> _</w:instrText>
      </w:r>
      <w:r>
        <w:rPr>
          <w:rFonts w:ascii="Times New Roman" w:hAnsi="Times New Roman" w:cs="Times New Roman"/>
          <w:sz w:val="28"/>
          <w:szCs w:val="28"/>
          <w:lang w:val="en-US"/>
        </w:rPr>
        <w:instrText>Ref</w:instrText>
      </w:r>
      <w:r w:rsidRPr="00875F71">
        <w:rPr>
          <w:rFonts w:ascii="Times New Roman" w:hAnsi="Times New Roman" w:cs="Times New Roman"/>
          <w:sz w:val="28"/>
          <w:szCs w:val="28"/>
          <w:lang w:val="ru-RU"/>
        </w:rPr>
        <w:instrText>152535691 \</w:instrText>
      </w:r>
      <w:r>
        <w:rPr>
          <w:rFonts w:ascii="Times New Roman" w:hAnsi="Times New Roman" w:cs="Times New Roman"/>
          <w:sz w:val="28"/>
          <w:szCs w:val="28"/>
          <w:lang w:val="en-US"/>
        </w:rPr>
        <w:instrText>r</w:instrText>
      </w:r>
      <w:r w:rsidRPr="00875F71">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h</w:instrText>
      </w:r>
      <w:r>
        <w:rPr>
          <w:rFonts w:ascii="Times New Roman" w:hAnsi="Times New Roman" w:cs="Times New Roman"/>
          <w:sz w:val="28"/>
          <w:szCs w:val="28"/>
          <w:lang w:val="en-US"/>
        </w:rPr>
      </w:r>
      <w:r>
        <w:rPr>
          <w:rFonts w:ascii="Times New Roman" w:hAnsi="Times New Roman" w:cs="Times New Roman"/>
          <w:sz w:val="28"/>
          <w:szCs w:val="28"/>
          <w:lang w:val="en-US"/>
        </w:rPr>
        <w:fldChar w:fldCharType="separate"/>
      </w:r>
      <w:r w:rsidRPr="00875F71">
        <w:rPr>
          <w:rFonts w:ascii="Times New Roman" w:hAnsi="Times New Roman" w:cs="Times New Roman"/>
          <w:sz w:val="28"/>
          <w:szCs w:val="28"/>
          <w:lang w:val="ru-RU"/>
        </w:rPr>
        <w:t>23</w:t>
      </w:r>
      <w:r>
        <w:rPr>
          <w:rFonts w:ascii="Times New Roman" w:hAnsi="Times New Roman" w:cs="Times New Roman"/>
          <w:sz w:val="28"/>
          <w:szCs w:val="28"/>
          <w:lang w:val="en-US"/>
        </w:rPr>
        <w:fldChar w:fldCharType="end"/>
      </w:r>
      <w:r>
        <w:rPr>
          <w:rFonts w:ascii="Times New Roman" w:hAnsi="Times New Roman" w:cs="Times New Roman"/>
          <w:sz w:val="28"/>
          <w:szCs w:val="28"/>
          <w:lang w:val="ru-RU"/>
        </w:rPr>
        <w:t xml:space="preserve">] </w:t>
      </w:r>
      <w:r>
        <w:rPr>
          <w:rFonts w:ascii="Times New Roman" w:hAnsi="Times New Roman" w:cs="Times New Roman"/>
          <w:sz w:val="28"/>
          <w:szCs w:val="28"/>
        </w:rPr>
        <w:t>поняття міліметр вводиться за допомогою лінійки у вправах 389-392.</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вчитель має доволі великий набі</w:t>
      </w:r>
      <w:r>
        <w:rPr>
          <w:rFonts w:ascii="Times New Roman" w:hAnsi="Times New Roman" w:cs="Times New Roman"/>
          <w:sz w:val="28"/>
          <w:szCs w:val="28"/>
        </w:rPr>
        <w:t>р задач, які сприяють вивченню теми «Величини».</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третьому етапі дослідження був проведений контрольний зріз, під час якого була перевірена правильність припущенної гіпотези. </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цього була проведена повторна діагностика сформованості уміння працювати з величинами у 2 класі в експериментальному та контрольному класах. У контрольному експерименті участь брали обидва класи: експериментальний та контрольний. </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Оцінювалась здатність</w:t>
      </w:r>
      <w:r>
        <w:rPr>
          <w:rFonts w:ascii="Times New Roman" w:hAnsi="Times New Roman" w:cs="Times New Roman"/>
          <w:sz w:val="28"/>
          <w:szCs w:val="28"/>
        </w:rPr>
        <w:t xml:space="preserve"> учнів застосовувати вміння до розв’язування завдань з теми «Величини». Також проводився аналіз самооцінювання учнів.</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Результати, отримані в ході проведення контрольного зрізу, приведені в таблиці 2.5. Дані таблиці відображають підсумковий показник рівня с</w:t>
      </w:r>
      <w:r>
        <w:rPr>
          <w:rFonts w:ascii="Times New Roman" w:hAnsi="Times New Roman" w:cs="Times New Roman"/>
          <w:sz w:val="28"/>
          <w:szCs w:val="28"/>
        </w:rPr>
        <w:t xml:space="preserve">формованості уміння розв’язувати задачі на тему </w:t>
      </w:r>
      <w:r>
        <w:rPr>
          <w:rFonts w:ascii="Times New Roman" w:hAnsi="Times New Roman" w:cs="Times New Roman"/>
          <w:sz w:val="28"/>
          <w:szCs w:val="28"/>
          <w:lang w:val="ru-RU"/>
        </w:rPr>
        <w:t>«</w:t>
      </w:r>
      <w:r>
        <w:rPr>
          <w:rFonts w:ascii="Times New Roman" w:hAnsi="Times New Roman" w:cs="Times New Roman"/>
          <w:sz w:val="28"/>
          <w:szCs w:val="28"/>
        </w:rPr>
        <w:t>Величини» в учнів 2 класу. Графічне відображення наведено на рис. 2.5.</w:t>
      </w:r>
    </w:p>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875F71">
      <w:pPr>
        <w:pStyle w:val="LO-normal"/>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2.5</w:t>
      </w:r>
    </w:p>
    <w:p w:rsidR="0020581D" w:rsidRDefault="00875F71">
      <w:pPr>
        <w:pStyle w:val="LO-normal"/>
        <w:spacing w:after="0" w:line="360" w:lineRule="auto"/>
        <w:jc w:val="center"/>
        <w:rPr>
          <w:rFonts w:ascii="Times New Roman" w:hAnsi="Times New Roman" w:cs="Times New Roman"/>
          <w:sz w:val="28"/>
          <w:szCs w:val="28"/>
        </w:rPr>
      </w:pPr>
      <w:r>
        <w:rPr>
          <w:rFonts w:ascii="Times New Roman" w:hAnsi="Times New Roman" w:cs="Times New Roman"/>
          <w:sz w:val="28"/>
          <w:szCs w:val="28"/>
        </w:rPr>
        <w:t>Результати перевірки рівня оволодіння знаннями учнів з теми «Величини»</w:t>
      </w:r>
    </w:p>
    <w:tbl>
      <w:tblPr>
        <w:tblW w:w="5000" w:type="pct"/>
        <w:tblLayout w:type="fixed"/>
        <w:tblLook w:val="04A0" w:firstRow="1" w:lastRow="0" w:firstColumn="1" w:lastColumn="0" w:noHBand="0" w:noVBand="1"/>
      </w:tblPr>
      <w:tblGrid>
        <w:gridCol w:w="1297"/>
        <w:gridCol w:w="1927"/>
        <w:gridCol w:w="1590"/>
        <w:gridCol w:w="1663"/>
        <w:gridCol w:w="1455"/>
        <w:gridCol w:w="1413"/>
      </w:tblGrid>
      <w:tr w:rsidR="0020581D">
        <w:trPr>
          <w:trHeight w:val="900"/>
        </w:trPr>
        <w:tc>
          <w:tcPr>
            <w:tcW w:w="12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w:t>
            </w:r>
          </w:p>
          <w:p w:rsidR="0020581D" w:rsidRDefault="00875F71">
            <w:pPr>
              <w:widowControl w:val="0"/>
              <w:suppressAutoHyphens w:val="0"/>
              <w:spacing w:after="0" w:line="240" w:lineRule="auto"/>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 </w:t>
            </w:r>
          </w:p>
        </w:tc>
        <w:tc>
          <w:tcPr>
            <w:tcW w:w="1929" w:type="dxa"/>
            <w:vMerge w:val="restart"/>
            <w:tcBorders>
              <w:top w:val="single" w:sz="4" w:space="0" w:color="000000"/>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Рівень оволодіння знаннями </w:t>
            </w:r>
          </w:p>
        </w:tc>
        <w:tc>
          <w:tcPr>
            <w:tcW w:w="3257" w:type="dxa"/>
            <w:gridSpan w:val="2"/>
            <w:tcBorders>
              <w:top w:val="single" w:sz="4" w:space="0" w:color="000000"/>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 xml:space="preserve">Експериментальний </w:t>
            </w:r>
            <w:r>
              <w:rPr>
                <w:rFonts w:ascii="Times New Roman" w:eastAsia="Times New Roman" w:hAnsi="Times New Roman" w:cs="Times New Roman"/>
                <w:sz w:val="28"/>
                <w:szCs w:val="28"/>
                <w:lang w:eastAsia="ru-RU" w:bidi="ar-SA"/>
              </w:rPr>
              <w:t>клас</w:t>
            </w:r>
          </w:p>
        </w:tc>
        <w:tc>
          <w:tcPr>
            <w:tcW w:w="2870" w:type="dxa"/>
            <w:gridSpan w:val="2"/>
            <w:tcBorders>
              <w:top w:val="single" w:sz="4" w:space="0" w:color="000000"/>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Контрольний клас</w:t>
            </w:r>
          </w:p>
        </w:tc>
      </w:tr>
      <w:tr w:rsidR="0020581D">
        <w:trPr>
          <w:trHeight w:val="300"/>
        </w:trPr>
        <w:tc>
          <w:tcPr>
            <w:tcW w:w="1298" w:type="dxa"/>
            <w:vMerge/>
            <w:tcBorders>
              <w:left w:val="single" w:sz="4" w:space="0" w:color="000000"/>
              <w:bottom w:val="single" w:sz="4" w:space="0" w:color="000000"/>
              <w:right w:val="single" w:sz="4" w:space="0" w:color="000000"/>
            </w:tcBorders>
            <w:shd w:val="clear" w:color="auto" w:fill="auto"/>
            <w:vAlign w:val="bottom"/>
          </w:tcPr>
          <w:p w:rsidR="0020581D" w:rsidRDefault="0020581D">
            <w:pPr>
              <w:widowControl w:val="0"/>
              <w:suppressAutoHyphens w:val="0"/>
              <w:spacing w:after="0" w:line="240" w:lineRule="auto"/>
              <w:rPr>
                <w:rFonts w:ascii="Times New Roman" w:eastAsia="Times New Roman" w:hAnsi="Times New Roman" w:cs="Times New Roman"/>
                <w:sz w:val="28"/>
                <w:szCs w:val="28"/>
                <w:lang w:eastAsia="ru-RU" w:bidi="ar-SA"/>
              </w:rPr>
            </w:pPr>
          </w:p>
        </w:tc>
        <w:tc>
          <w:tcPr>
            <w:tcW w:w="1929" w:type="dxa"/>
            <w:vMerge/>
            <w:tcBorders>
              <w:bottom w:val="single" w:sz="4" w:space="0" w:color="000000"/>
              <w:right w:val="single" w:sz="4" w:space="0" w:color="000000"/>
            </w:tcBorders>
            <w:shd w:val="clear" w:color="auto" w:fill="auto"/>
            <w:vAlign w:val="bottom"/>
          </w:tcPr>
          <w:p w:rsidR="0020581D" w:rsidRDefault="0020581D">
            <w:pPr>
              <w:widowControl w:val="0"/>
              <w:suppressAutoHyphens w:val="0"/>
              <w:spacing w:after="0" w:line="240" w:lineRule="auto"/>
              <w:rPr>
                <w:rFonts w:ascii="Times New Roman" w:eastAsia="Times New Roman" w:hAnsi="Times New Roman" w:cs="Times New Roman"/>
                <w:sz w:val="28"/>
                <w:szCs w:val="28"/>
                <w:lang w:eastAsia="ru-RU" w:bidi="ar-SA"/>
              </w:rPr>
            </w:pPr>
          </w:p>
        </w:tc>
        <w:tc>
          <w:tcPr>
            <w:tcW w:w="1592"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Кількість</w:t>
            </w:r>
          </w:p>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учнів</w:t>
            </w:r>
          </w:p>
        </w:tc>
        <w:tc>
          <w:tcPr>
            <w:tcW w:w="1665"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 учнів</w:t>
            </w:r>
          </w:p>
        </w:tc>
        <w:tc>
          <w:tcPr>
            <w:tcW w:w="1456"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 xml:space="preserve">Кількість </w:t>
            </w:r>
          </w:p>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учнів</w:t>
            </w:r>
          </w:p>
        </w:tc>
        <w:tc>
          <w:tcPr>
            <w:tcW w:w="1414"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 учнів</w:t>
            </w:r>
          </w:p>
        </w:tc>
      </w:tr>
      <w:tr w:rsidR="0020581D">
        <w:trPr>
          <w:trHeight w:val="300"/>
        </w:trPr>
        <w:tc>
          <w:tcPr>
            <w:tcW w:w="1298" w:type="dxa"/>
            <w:tcBorders>
              <w:left w:val="single" w:sz="4" w:space="0" w:color="000000"/>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1</w:t>
            </w:r>
          </w:p>
        </w:tc>
        <w:tc>
          <w:tcPr>
            <w:tcW w:w="1929"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Високий</w:t>
            </w:r>
          </w:p>
        </w:tc>
        <w:tc>
          <w:tcPr>
            <w:tcW w:w="1592"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6</w:t>
            </w:r>
          </w:p>
        </w:tc>
        <w:tc>
          <w:tcPr>
            <w:tcW w:w="1665"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26,1%</w:t>
            </w:r>
          </w:p>
        </w:tc>
        <w:tc>
          <w:tcPr>
            <w:tcW w:w="1456"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5</w:t>
            </w:r>
          </w:p>
        </w:tc>
        <w:tc>
          <w:tcPr>
            <w:tcW w:w="1414"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23,8%</w:t>
            </w:r>
          </w:p>
        </w:tc>
      </w:tr>
      <w:tr w:rsidR="0020581D">
        <w:trPr>
          <w:trHeight w:val="300"/>
        </w:trPr>
        <w:tc>
          <w:tcPr>
            <w:tcW w:w="1298" w:type="dxa"/>
            <w:tcBorders>
              <w:left w:val="single" w:sz="4" w:space="0" w:color="000000"/>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2</w:t>
            </w:r>
          </w:p>
        </w:tc>
        <w:tc>
          <w:tcPr>
            <w:tcW w:w="1929"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 xml:space="preserve">Середній </w:t>
            </w:r>
          </w:p>
        </w:tc>
        <w:tc>
          <w:tcPr>
            <w:tcW w:w="1592"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14</w:t>
            </w:r>
          </w:p>
        </w:tc>
        <w:tc>
          <w:tcPr>
            <w:tcW w:w="1665"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60,9%</w:t>
            </w:r>
          </w:p>
        </w:tc>
        <w:tc>
          <w:tcPr>
            <w:tcW w:w="1456"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12</w:t>
            </w:r>
          </w:p>
        </w:tc>
        <w:tc>
          <w:tcPr>
            <w:tcW w:w="1414"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57,1%</w:t>
            </w:r>
          </w:p>
        </w:tc>
      </w:tr>
      <w:tr w:rsidR="0020581D">
        <w:trPr>
          <w:trHeight w:val="300"/>
        </w:trPr>
        <w:tc>
          <w:tcPr>
            <w:tcW w:w="1298" w:type="dxa"/>
            <w:tcBorders>
              <w:left w:val="single" w:sz="4" w:space="0" w:color="000000"/>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3</w:t>
            </w:r>
          </w:p>
        </w:tc>
        <w:tc>
          <w:tcPr>
            <w:tcW w:w="1929"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Низький</w:t>
            </w:r>
          </w:p>
        </w:tc>
        <w:tc>
          <w:tcPr>
            <w:tcW w:w="1592"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3</w:t>
            </w:r>
          </w:p>
        </w:tc>
        <w:tc>
          <w:tcPr>
            <w:tcW w:w="1665"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13,0%</w:t>
            </w:r>
          </w:p>
        </w:tc>
        <w:tc>
          <w:tcPr>
            <w:tcW w:w="1456"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4</w:t>
            </w:r>
          </w:p>
        </w:tc>
        <w:tc>
          <w:tcPr>
            <w:tcW w:w="1414"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19,0%</w:t>
            </w:r>
          </w:p>
        </w:tc>
      </w:tr>
      <w:tr w:rsidR="0020581D">
        <w:trPr>
          <w:trHeight w:val="300"/>
        </w:trPr>
        <w:tc>
          <w:tcPr>
            <w:tcW w:w="1298" w:type="dxa"/>
            <w:tcBorders>
              <w:left w:val="single" w:sz="4" w:space="0" w:color="000000"/>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Всього</w:t>
            </w:r>
          </w:p>
        </w:tc>
        <w:tc>
          <w:tcPr>
            <w:tcW w:w="1929"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 </w:t>
            </w:r>
          </w:p>
        </w:tc>
        <w:tc>
          <w:tcPr>
            <w:tcW w:w="1592"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23</w:t>
            </w:r>
          </w:p>
        </w:tc>
        <w:tc>
          <w:tcPr>
            <w:tcW w:w="1665"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100%</w:t>
            </w:r>
          </w:p>
        </w:tc>
        <w:tc>
          <w:tcPr>
            <w:tcW w:w="1456"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21</w:t>
            </w:r>
          </w:p>
        </w:tc>
        <w:tc>
          <w:tcPr>
            <w:tcW w:w="1414"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100%</w:t>
            </w:r>
          </w:p>
        </w:tc>
      </w:tr>
    </w:tbl>
    <w:p w:rsidR="0020581D" w:rsidRDefault="0020581D">
      <w:pPr>
        <w:pStyle w:val="LO-normal"/>
        <w:spacing w:after="0" w:line="360" w:lineRule="auto"/>
        <w:jc w:val="center"/>
        <w:rPr>
          <w:rFonts w:ascii="Times New Roman" w:hAnsi="Times New Roman" w:cs="Times New Roman"/>
          <w:sz w:val="28"/>
          <w:szCs w:val="28"/>
        </w:rPr>
      </w:pPr>
    </w:p>
    <w:p w:rsidR="0020581D" w:rsidRDefault="00875F71">
      <w:pPr>
        <w:pStyle w:val="LO-normal"/>
        <w:spacing w:after="0" w:line="360" w:lineRule="auto"/>
        <w:jc w:val="center"/>
        <w:rPr>
          <w:rFonts w:ascii="Times New Roman" w:hAnsi="Times New Roman" w:cs="Times New Roman"/>
          <w:sz w:val="28"/>
          <w:szCs w:val="28"/>
        </w:rPr>
      </w:pPr>
      <w:r>
        <w:rPr>
          <w:noProof/>
          <w:lang w:val="ru-RU" w:eastAsia="ru-RU" w:bidi="ar-SA"/>
        </w:rPr>
        <w:drawing>
          <wp:inline distT="0" distB="0" distL="0" distR="0">
            <wp:extent cx="4572000" cy="3181350"/>
            <wp:effectExtent l="0" t="0" r="0" b="0"/>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20581D" w:rsidRDefault="00875F71">
      <w:pPr>
        <w:pStyle w:val="LO-normal"/>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2.15. Результати оволодіння знаннями з теми «Величини» </w:t>
      </w:r>
      <w:r>
        <w:rPr>
          <w:rFonts w:ascii="Times New Roman" w:hAnsi="Times New Roman" w:cs="Times New Roman"/>
          <w:sz w:val="28"/>
          <w:szCs w:val="28"/>
        </w:rPr>
        <w:t>учнями експерименту (контрольний зріз)</w:t>
      </w:r>
    </w:p>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була узагальненні результати самооцінювання учнів щодо виконання діагностичної роботи. Вони представлені в табл.2.6.</w:t>
      </w:r>
    </w:p>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875F71">
      <w:pPr>
        <w:pStyle w:val="LO-normal"/>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2.6</w:t>
      </w:r>
    </w:p>
    <w:p w:rsidR="0020581D" w:rsidRDefault="00875F71">
      <w:pPr>
        <w:pStyle w:val="LO-normal"/>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Результати самоцінювання учнів при проведенні діагностичної роботи</w:t>
      </w:r>
    </w:p>
    <w:tbl>
      <w:tblPr>
        <w:tblW w:w="5000" w:type="pct"/>
        <w:tblLayout w:type="fixed"/>
        <w:tblLook w:val="04A0" w:firstRow="1" w:lastRow="0" w:firstColumn="1" w:lastColumn="0" w:noHBand="0" w:noVBand="1"/>
      </w:tblPr>
      <w:tblGrid>
        <w:gridCol w:w="1297"/>
        <w:gridCol w:w="1927"/>
        <w:gridCol w:w="1590"/>
        <w:gridCol w:w="1663"/>
        <w:gridCol w:w="1455"/>
        <w:gridCol w:w="1413"/>
      </w:tblGrid>
      <w:tr w:rsidR="0020581D">
        <w:trPr>
          <w:trHeight w:val="900"/>
        </w:trPr>
        <w:tc>
          <w:tcPr>
            <w:tcW w:w="129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w:t>
            </w:r>
          </w:p>
          <w:p w:rsidR="0020581D" w:rsidRDefault="00875F71">
            <w:pPr>
              <w:widowControl w:val="0"/>
              <w:suppressAutoHyphens w:val="0"/>
              <w:spacing w:after="0" w:line="240" w:lineRule="auto"/>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 </w:t>
            </w:r>
          </w:p>
        </w:tc>
        <w:tc>
          <w:tcPr>
            <w:tcW w:w="1929" w:type="dxa"/>
            <w:vMerge w:val="restart"/>
            <w:tcBorders>
              <w:top w:val="single" w:sz="4" w:space="0" w:color="000000"/>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 xml:space="preserve">Рівень </w:t>
            </w:r>
            <w:r>
              <w:rPr>
                <w:rFonts w:ascii="Times New Roman" w:eastAsia="Times New Roman" w:hAnsi="Times New Roman" w:cs="Times New Roman"/>
                <w:sz w:val="28"/>
                <w:szCs w:val="28"/>
                <w:lang w:eastAsia="ru-RU" w:bidi="ar-SA"/>
              </w:rPr>
              <w:t>оволодіння знаннями </w:t>
            </w:r>
          </w:p>
        </w:tc>
        <w:tc>
          <w:tcPr>
            <w:tcW w:w="3257" w:type="dxa"/>
            <w:gridSpan w:val="2"/>
            <w:tcBorders>
              <w:top w:val="single" w:sz="4" w:space="0" w:color="000000"/>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Експериментальний клас</w:t>
            </w:r>
          </w:p>
        </w:tc>
        <w:tc>
          <w:tcPr>
            <w:tcW w:w="2870" w:type="dxa"/>
            <w:gridSpan w:val="2"/>
            <w:tcBorders>
              <w:top w:val="single" w:sz="4" w:space="0" w:color="000000"/>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Контрольний клас</w:t>
            </w:r>
          </w:p>
        </w:tc>
      </w:tr>
      <w:tr w:rsidR="0020581D">
        <w:trPr>
          <w:trHeight w:val="300"/>
        </w:trPr>
        <w:tc>
          <w:tcPr>
            <w:tcW w:w="1298" w:type="dxa"/>
            <w:vMerge/>
            <w:tcBorders>
              <w:left w:val="single" w:sz="4" w:space="0" w:color="000000"/>
              <w:bottom w:val="single" w:sz="4" w:space="0" w:color="000000"/>
              <w:right w:val="single" w:sz="4" w:space="0" w:color="000000"/>
            </w:tcBorders>
            <w:shd w:val="clear" w:color="auto" w:fill="auto"/>
            <w:vAlign w:val="bottom"/>
          </w:tcPr>
          <w:p w:rsidR="0020581D" w:rsidRDefault="0020581D">
            <w:pPr>
              <w:widowControl w:val="0"/>
              <w:suppressAutoHyphens w:val="0"/>
              <w:spacing w:after="0" w:line="240" w:lineRule="auto"/>
              <w:rPr>
                <w:rFonts w:ascii="Times New Roman" w:eastAsia="Times New Roman" w:hAnsi="Times New Roman" w:cs="Times New Roman"/>
                <w:sz w:val="28"/>
                <w:szCs w:val="28"/>
                <w:lang w:eastAsia="ru-RU" w:bidi="ar-SA"/>
              </w:rPr>
            </w:pPr>
          </w:p>
        </w:tc>
        <w:tc>
          <w:tcPr>
            <w:tcW w:w="1929" w:type="dxa"/>
            <w:vMerge/>
            <w:tcBorders>
              <w:bottom w:val="single" w:sz="4" w:space="0" w:color="000000"/>
              <w:right w:val="single" w:sz="4" w:space="0" w:color="000000"/>
            </w:tcBorders>
            <w:shd w:val="clear" w:color="auto" w:fill="auto"/>
            <w:vAlign w:val="bottom"/>
          </w:tcPr>
          <w:p w:rsidR="0020581D" w:rsidRDefault="0020581D">
            <w:pPr>
              <w:widowControl w:val="0"/>
              <w:suppressAutoHyphens w:val="0"/>
              <w:spacing w:after="0" w:line="240" w:lineRule="auto"/>
              <w:rPr>
                <w:rFonts w:ascii="Times New Roman" w:eastAsia="Times New Roman" w:hAnsi="Times New Roman" w:cs="Times New Roman"/>
                <w:sz w:val="28"/>
                <w:szCs w:val="28"/>
                <w:lang w:eastAsia="ru-RU" w:bidi="ar-SA"/>
              </w:rPr>
            </w:pPr>
          </w:p>
        </w:tc>
        <w:tc>
          <w:tcPr>
            <w:tcW w:w="1592"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Кількість</w:t>
            </w:r>
          </w:p>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учнів</w:t>
            </w:r>
          </w:p>
        </w:tc>
        <w:tc>
          <w:tcPr>
            <w:tcW w:w="1665"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 учнів</w:t>
            </w:r>
          </w:p>
        </w:tc>
        <w:tc>
          <w:tcPr>
            <w:tcW w:w="1456"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 xml:space="preserve">Кількість </w:t>
            </w:r>
          </w:p>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учнів</w:t>
            </w:r>
          </w:p>
        </w:tc>
        <w:tc>
          <w:tcPr>
            <w:tcW w:w="1414"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 учнів</w:t>
            </w:r>
          </w:p>
        </w:tc>
      </w:tr>
      <w:tr w:rsidR="0020581D">
        <w:trPr>
          <w:trHeight w:val="300"/>
        </w:trPr>
        <w:tc>
          <w:tcPr>
            <w:tcW w:w="1298" w:type="dxa"/>
            <w:tcBorders>
              <w:left w:val="single" w:sz="4" w:space="0" w:color="000000"/>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1</w:t>
            </w:r>
          </w:p>
        </w:tc>
        <w:tc>
          <w:tcPr>
            <w:tcW w:w="1929"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Високий</w:t>
            </w:r>
          </w:p>
        </w:tc>
        <w:tc>
          <w:tcPr>
            <w:tcW w:w="1592"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8</w:t>
            </w:r>
          </w:p>
        </w:tc>
        <w:tc>
          <w:tcPr>
            <w:tcW w:w="1665"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34,8%</w:t>
            </w:r>
          </w:p>
        </w:tc>
        <w:tc>
          <w:tcPr>
            <w:tcW w:w="1456"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6</w:t>
            </w:r>
          </w:p>
        </w:tc>
        <w:tc>
          <w:tcPr>
            <w:tcW w:w="1414"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28,6%</w:t>
            </w:r>
          </w:p>
        </w:tc>
      </w:tr>
      <w:tr w:rsidR="0020581D">
        <w:trPr>
          <w:trHeight w:val="300"/>
        </w:trPr>
        <w:tc>
          <w:tcPr>
            <w:tcW w:w="1298" w:type="dxa"/>
            <w:tcBorders>
              <w:left w:val="single" w:sz="4" w:space="0" w:color="000000"/>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2</w:t>
            </w:r>
          </w:p>
        </w:tc>
        <w:tc>
          <w:tcPr>
            <w:tcW w:w="1929"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 xml:space="preserve">Середній </w:t>
            </w:r>
          </w:p>
        </w:tc>
        <w:tc>
          <w:tcPr>
            <w:tcW w:w="1592"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11</w:t>
            </w:r>
          </w:p>
        </w:tc>
        <w:tc>
          <w:tcPr>
            <w:tcW w:w="1665"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47,8%</w:t>
            </w:r>
          </w:p>
        </w:tc>
        <w:tc>
          <w:tcPr>
            <w:tcW w:w="1456"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10</w:t>
            </w:r>
          </w:p>
        </w:tc>
        <w:tc>
          <w:tcPr>
            <w:tcW w:w="1414"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47,6%</w:t>
            </w:r>
          </w:p>
        </w:tc>
      </w:tr>
      <w:tr w:rsidR="0020581D">
        <w:trPr>
          <w:trHeight w:val="300"/>
        </w:trPr>
        <w:tc>
          <w:tcPr>
            <w:tcW w:w="1298" w:type="dxa"/>
            <w:tcBorders>
              <w:left w:val="single" w:sz="4" w:space="0" w:color="000000"/>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3</w:t>
            </w:r>
          </w:p>
        </w:tc>
        <w:tc>
          <w:tcPr>
            <w:tcW w:w="1929"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Низький</w:t>
            </w:r>
          </w:p>
        </w:tc>
        <w:tc>
          <w:tcPr>
            <w:tcW w:w="1592"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4</w:t>
            </w:r>
          </w:p>
        </w:tc>
        <w:tc>
          <w:tcPr>
            <w:tcW w:w="1665"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17,4%</w:t>
            </w:r>
          </w:p>
        </w:tc>
        <w:tc>
          <w:tcPr>
            <w:tcW w:w="1456"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5</w:t>
            </w:r>
          </w:p>
        </w:tc>
        <w:tc>
          <w:tcPr>
            <w:tcW w:w="1414"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23,8%</w:t>
            </w:r>
          </w:p>
        </w:tc>
      </w:tr>
      <w:tr w:rsidR="0020581D">
        <w:trPr>
          <w:trHeight w:val="300"/>
        </w:trPr>
        <w:tc>
          <w:tcPr>
            <w:tcW w:w="1298" w:type="dxa"/>
            <w:tcBorders>
              <w:left w:val="single" w:sz="4" w:space="0" w:color="000000"/>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Всього</w:t>
            </w:r>
          </w:p>
        </w:tc>
        <w:tc>
          <w:tcPr>
            <w:tcW w:w="1929"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rPr>
                <w:rFonts w:ascii="Times New Roman" w:eastAsia="Times New Roman" w:hAnsi="Times New Roman" w:cs="Times New Roman"/>
                <w:sz w:val="28"/>
                <w:szCs w:val="28"/>
                <w:lang w:eastAsia="ru-RU" w:bidi="ar-SA"/>
              </w:rPr>
            </w:pPr>
            <w:r>
              <w:rPr>
                <w:rFonts w:ascii="Times New Roman" w:eastAsia="Times New Roman" w:hAnsi="Times New Roman" w:cs="Times New Roman"/>
                <w:sz w:val="28"/>
                <w:szCs w:val="28"/>
                <w:lang w:eastAsia="ru-RU" w:bidi="ar-SA"/>
              </w:rPr>
              <w:t> </w:t>
            </w:r>
          </w:p>
        </w:tc>
        <w:tc>
          <w:tcPr>
            <w:tcW w:w="1592"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23</w:t>
            </w:r>
          </w:p>
        </w:tc>
        <w:tc>
          <w:tcPr>
            <w:tcW w:w="1665"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100%</w:t>
            </w:r>
          </w:p>
        </w:tc>
        <w:tc>
          <w:tcPr>
            <w:tcW w:w="1456"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21</w:t>
            </w:r>
          </w:p>
        </w:tc>
        <w:tc>
          <w:tcPr>
            <w:tcW w:w="1414"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8"/>
                <w:szCs w:val="28"/>
                <w:lang w:eastAsia="ru-RU" w:bidi="ar-SA"/>
              </w:rPr>
            </w:pPr>
            <w:r>
              <w:rPr>
                <w:rFonts w:ascii="Times New Roman" w:hAnsi="Times New Roman" w:cs="Times New Roman"/>
                <w:sz w:val="28"/>
                <w:szCs w:val="28"/>
              </w:rPr>
              <w:t>100%</w:t>
            </w:r>
          </w:p>
        </w:tc>
      </w:tr>
    </w:tbl>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рисунку 2.17 наведене </w:t>
      </w:r>
      <w:r>
        <w:rPr>
          <w:rFonts w:ascii="Times New Roman" w:hAnsi="Times New Roman" w:cs="Times New Roman"/>
          <w:sz w:val="28"/>
          <w:szCs w:val="28"/>
        </w:rPr>
        <w:t>візуальне відображення рівня оволодіння знаннями учнів.</w:t>
      </w:r>
    </w:p>
    <w:p w:rsidR="0020581D" w:rsidRDefault="00875F71">
      <w:pPr>
        <w:pStyle w:val="LO-normal"/>
        <w:spacing w:after="0" w:line="360" w:lineRule="auto"/>
        <w:jc w:val="center"/>
        <w:rPr>
          <w:rFonts w:ascii="Times New Roman" w:hAnsi="Times New Roman" w:cs="Times New Roman"/>
          <w:sz w:val="28"/>
          <w:szCs w:val="28"/>
        </w:rPr>
      </w:pPr>
      <w:r>
        <w:rPr>
          <w:noProof/>
          <w:lang w:val="ru-RU" w:eastAsia="ru-RU" w:bidi="ar-SA"/>
        </w:rPr>
        <w:lastRenderedPageBreak/>
        <w:drawing>
          <wp:inline distT="0" distB="0" distL="0" distR="0">
            <wp:extent cx="4572000" cy="2743200"/>
            <wp:effectExtent l="0" t="0" r="0" b="0"/>
            <wp:docPr id="30"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20581D" w:rsidRDefault="00875F71">
      <w:pPr>
        <w:pStyle w:val="LO-normal"/>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2.17. Результати самооцінювання учнів експерименту (контрольннй зріз)</w:t>
      </w:r>
    </w:p>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основі даних таблиць 2.5 та 2.6 можна побачити, що високий рівень мають 6 учнів (26,1%) експериментального класу та </w:t>
      </w:r>
      <w:r>
        <w:rPr>
          <w:rFonts w:ascii="Times New Roman" w:hAnsi="Times New Roman" w:cs="Times New Roman"/>
          <w:sz w:val="28"/>
          <w:szCs w:val="28"/>
        </w:rPr>
        <w:t xml:space="preserve">5 учнів (23,8%) контрольного класу. Середній рівень показали 14 учнів (60,9%) та 12 учнів (57,1%) в експериментальному та контрольному класах відповідно. Із низьким рівнем сформованості уміння розв’язувати задачі з теми «Величини» визначено 3 учні (13,0%) </w:t>
      </w:r>
      <w:r>
        <w:rPr>
          <w:rFonts w:ascii="Times New Roman" w:hAnsi="Times New Roman" w:cs="Times New Roman"/>
          <w:sz w:val="28"/>
          <w:szCs w:val="28"/>
        </w:rPr>
        <w:t xml:space="preserve">експериментального класу та 4 учні (19,0%) контрольного класу. </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 самооцінювання показав, що високий рівень мають 8 учнів (34,8%) експериментального класу та 6 учнів (28,6%) контрольного класу. Середній рівень показали 11 учнів (47,8%) та 10 учнів (47</w:t>
      </w:r>
      <w:r>
        <w:rPr>
          <w:rFonts w:ascii="Times New Roman" w:hAnsi="Times New Roman" w:cs="Times New Roman"/>
          <w:sz w:val="28"/>
          <w:szCs w:val="28"/>
        </w:rPr>
        <w:t xml:space="preserve">,6%) в експериментальному та контрольному класах відповідно. Із низьким рівнем самооцінювання визначено 4 учні (17,4%) експериментального класу та 5 учнів (23,8%) контрольного класу. </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Порівняємо результати діагностичної роботи констатувального етапу з резу</w:t>
      </w:r>
      <w:r>
        <w:rPr>
          <w:rFonts w:ascii="Times New Roman" w:hAnsi="Times New Roman" w:cs="Times New Roman"/>
          <w:sz w:val="28"/>
          <w:szCs w:val="28"/>
        </w:rPr>
        <w:t>льтатами контрольного зрізу в експериментальному і контрольних класах (табл.2.7).</w:t>
      </w:r>
    </w:p>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875F71">
      <w:pPr>
        <w:pStyle w:val="LO-normal"/>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Таблиця 2.7</w:t>
      </w:r>
    </w:p>
    <w:p w:rsidR="0020581D" w:rsidRDefault="00875F71">
      <w:pPr>
        <w:pStyle w:val="LO-normal"/>
        <w:spacing w:after="0" w:line="360" w:lineRule="auto"/>
        <w:jc w:val="center"/>
        <w:rPr>
          <w:rFonts w:ascii="Times New Roman" w:hAnsi="Times New Roman" w:cs="Times New Roman"/>
          <w:sz w:val="28"/>
          <w:szCs w:val="28"/>
        </w:rPr>
      </w:pPr>
      <w:r>
        <w:rPr>
          <w:rFonts w:ascii="Times New Roman" w:hAnsi="Times New Roman" w:cs="Times New Roman"/>
          <w:sz w:val="28"/>
          <w:szCs w:val="28"/>
        </w:rPr>
        <w:t>Порівняння рівнів сформованості уміння розв’язувати задачі теми «Величини» учнів експериментального і контрольного класу</w:t>
      </w:r>
    </w:p>
    <w:tbl>
      <w:tblPr>
        <w:tblW w:w="5000" w:type="pct"/>
        <w:tblLayout w:type="fixed"/>
        <w:tblLook w:val="04A0" w:firstRow="1" w:lastRow="0" w:firstColumn="1" w:lastColumn="0" w:noHBand="0" w:noVBand="1"/>
      </w:tblPr>
      <w:tblGrid>
        <w:gridCol w:w="454"/>
        <w:gridCol w:w="1163"/>
        <w:gridCol w:w="2105"/>
        <w:gridCol w:w="1759"/>
        <w:gridCol w:w="2105"/>
        <w:gridCol w:w="1759"/>
      </w:tblGrid>
      <w:tr w:rsidR="0020581D">
        <w:trPr>
          <w:trHeight w:val="900"/>
        </w:trPr>
        <w:tc>
          <w:tcPr>
            <w:tcW w:w="45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 </w:t>
            </w:r>
          </w:p>
        </w:tc>
        <w:tc>
          <w:tcPr>
            <w:tcW w:w="1164" w:type="dxa"/>
            <w:vMerge w:val="restart"/>
            <w:tcBorders>
              <w:top w:val="single" w:sz="4" w:space="0" w:color="000000"/>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Рівень оволодіння знаннями </w:t>
            </w:r>
          </w:p>
        </w:tc>
        <w:tc>
          <w:tcPr>
            <w:tcW w:w="3868" w:type="dxa"/>
            <w:gridSpan w:val="2"/>
            <w:tcBorders>
              <w:top w:val="single" w:sz="4" w:space="0" w:color="000000"/>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Експериментальний клас</w:t>
            </w:r>
          </w:p>
        </w:tc>
        <w:tc>
          <w:tcPr>
            <w:tcW w:w="3868" w:type="dxa"/>
            <w:gridSpan w:val="2"/>
            <w:tcBorders>
              <w:top w:val="single" w:sz="4" w:space="0" w:color="000000"/>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Контрольний клас</w:t>
            </w:r>
          </w:p>
        </w:tc>
      </w:tr>
      <w:tr w:rsidR="0020581D">
        <w:trPr>
          <w:trHeight w:val="300"/>
        </w:trPr>
        <w:tc>
          <w:tcPr>
            <w:tcW w:w="454" w:type="dxa"/>
            <w:vMerge/>
            <w:tcBorders>
              <w:left w:val="single" w:sz="4" w:space="0" w:color="000000"/>
              <w:bottom w:val="single" w:sz="4" w:space="0" w:color="000000"/>
              <w:right w:val="single" w:sz="4" w:space="0" w:color="000000"/>
            </w:tcBorders>
            <w:shd w:val="clear" w:color="auto" w:fill="auto"/>
            <w:vAlign w:val="bottom"/>
          </w:tcPr>
          <w:p w:rsidR="0020581D" w:rsidRDefault="0020581D">
            <w:pPr>
              <w:widowControl w:val="0"/>
              <w:suppressAutoHyphens w:val="0"/>
              <w:spacing w:after="0" w:line="240" w:lineRule="auto"/>
              <w:rPr>
                <w:rFonts w:ascii="Times New Roman" w:eastAsia="Times New Roman" w:hAnsi="Times New Roman" w:cs="Times New Roman"/>
                <w:sz w:val="24"/>
                <w:szCs w:val="24"/>
                <w:lang w:eastAsia="ru-RU" w:bidi="ar-SA"/>
              </w:rPr>
            </w:pPr>
          </w:p>
        </w:tc>
        <w:tc>
          <w:tcPr>
            <w:tcW w:w="1164" w:type="dxa"/>
            <w:vMerge/>
            <w:tcBorders>
              <w:bottom w:val="single" w:sz="4" w:space="0" w:color="000000"/>
              <w:right w:val="single" w:sz="4" w:space="0" w:color="000000"/>
            </w:tcBorders>
            <w:shd w:val="clear" w:color="auto" w:fill="auto"/>
            <w:vAlign w:val="bottom"/>
          </w:tcPr>
          <w:p w:rsidR="0020581D" w:rsidRDefault="0020581D">
            <w:pPr>
              <w:widowControl w:val="0"/>
              <w:suppressAutoHyphens w:val="0"/>
              <w:spacing w:after="0" w:line="240" w:lineRule="auto"/>
              <w:rPr>
                <w:rFonts w:ascii="Times New Roman" w:eastAsia="Times New Roman" w:hAnsi="Times New Roman" w:cs="Times New Roman"/>
                <w:sz w:val="24"/>
                <w:szCs w:val="24"/>
                <w:lang w:eastAsia="ru-RU" w:bidi="ar-SA"/>
              </w:rPr>
            </w:pPr>
          </w:p>
        </w:tc>
        <w:tc>
          <w:tcPr>
            <w:tcW w:w="2107"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Констатувальний етап</w:t>
            </w:r>
          </w:p>
        </w:tc>
        <w:tc>
          <w:tcPr>
            <w:tcW w:w="1761"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Контрольний етап</w:t>
            </w:r>
          </w:p>
        </w:tc>
        <w:tc>
          <w:tcPr>
            <w:tcW w:w="2107"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Констатувальний етап</w:t>
            </w:r>
          </w:p>
        </w:tc>
        <w:tc>
          <w:tcPr>
            <w:tcW w:w="1761" w:type="dxa"/>
            <w:tcBorders>
              <w:bottom w:val="single" w:sz="4" w:space="0" w:color="000000"/>
              <w:right w:val="single" w:sz="4" w:space="0" w:color="000000"/>
            </w:tcBorders>
            <w:shd w:val="clear" w:color="auto" w:fill="auto"/>
            <w:vAlign w:val="center"/>
          </w:tcPr>
          <w:p w:rsidR="0020581D" w:rsidRDefault="00875F71">
            <w:pPr>
              <w:widowControl w:val="0"/>
              <w:suppressAutoHyphens w:val="0"/>
              <w:spacing w:after="0" w:line="240" w:lineRule="auto"/>
              <w:jc w:val="center"/>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Контрольний етап</w:t>
            </w:r>
          </w:p>
        </w:tc>
      </w:tr>
      <w:tr w:rsidR="0020581D">
        <w:trPr>
          <w:trHeight w:val="300"/>
        </w:trPr>
        <w:tc>
          <w:tcPr>
            <w:tcW w:w="454" w:type="dxa"/>
            <w:tcBorders>
              <w:left w:val="single" w:sz="4" w:space="0" w:color="000000"/>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1</w:t>
            </w:r>
          </w:p>
        </w:tc>
        <w:tc>
          <w:tcPr>
            <w:tcW w:w="1164"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Високий</w:t>
            </w:r>
          </w:p>
        </w:tc>
        <w:tc>
          <w:tcPr>
            <w:tcW w:w="2107"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4"/>
                <w:szCs w:val="24"/>
                <w:lang w:eastAsia="ru-RU" w:bidi="ar-SA"/>
              </w:rPr>
            </w:pPr>
            <w:r>
              <w:t>17,4%</w:t>
            </w:r>
          </w:p>
        </w:tc>
        <w:tc>
          <w:tcPr>
            <w:tcW w:w="1761"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4"/>
                <w:szCs w:val="24"/>
                <w:lang w:eastAsia="ru-RU" w:bidi="ar-SA"/>
              </w:rPr>
            </w:pPr>
            <w:r>
              <w:t>26,1%</w:t>
            </w:r>
          </w:p>
        </w:tc>
        <w:tc>
          <w:tcPr>
            <w:tcW w:w="2107"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4"/>
                <w:szCs w:val="24"/>
                <w:lang w:eastAsia="ru-RU" w:bidi="ar-SA"/>
              </w:rPr>
            </w:pPr>
            <w:r>
              <w:t>19,0%</w:t>
            </w:r>
          </w:p>
        </w:tc>
        <w:tc>
          <w:tcPr>
            <w:tcW w:w="1761"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4"/>
                <w:szCs w:val="24"/>
                <w:lang w:eastAsia="ru-RU" w:bidi="ar-SA"/>
              </w:rPr>
            </w:pPr>
            <w:r>
              <w:t>23,8%</w:t>
            </w:r>
          </w:p>
        </w:tc>
      </w:tr>
      <w:tr w:rsidR="0020581D">
        <w:trPr>
          <w:trHeight w:val="300"/>
        </w:trPr>
        <w:tc>
          <w:tcPr>
            <w:tcW w:w="454" w:type="dxa"/>
            <w:tcBorders>
              <w:left w:val="single" w:sz="4" w:space="0" w:color="000000"/>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2</w:t>
            </w:r>
          </w:p>
        </w:tc>
        <w:tc>
          <w:tcPr>
            <w:tcW w:w="1164"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 xml:space="preserve">Середній </w:t>
            </w:r>
          </w:p>
        </w:tc>
        <w:tc>
          <w:tcPr>
            <w:tcW w:w="2107"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4"/>
                <w:szCs w:val="24"/>
                <w:lang w:eastAsia="ru-RU" w:bidi="ar-SA"/>
              </w:rPr>
            </w:pPr>
            <w:r>
              <w:t>52,2%</w:t>
            </w:r>
          </w:p>
        </w:tc>
        <w:tc>
          <w:tcPr>
            <w:tcW w:w="1761"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4"/>
                <w:szCs w:val="24"/>
                <w:lang w:eastAsia="ru-RU" w:bidi="ar-SA"/>
              </w:rPr>
            </w:pPr>
            <w:r>
              <w:t>60,9%</w:t>
            </w:r>
          </w:p>
        </w:tc>
        <w:tc>
          <w:tcPr>
            <w:tcW w:w="2107"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4"/>
                <w:szCs w:val="24"/>
                <w:lang w:eastAsia="ru-RU" w:bidi="ar-SA"/>
              </w:rPr>
            </w:pPr>
            <w:r>
              <w:t>57,1%</w:t>
            </w:r>
          </w:p>
        </w:tc>
        <w:tc>
          <w:tcPr>
            <w:tcW w:w="1761"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4"/>
                <w:szCs w:val="24"/>
                <w:lang w:eastAsia="ru-RU" w:bidi="ar-SA"/>
              </w:rPr>
            </w:pPr>
            <w:r>
              <w:t>57,1%</w:t>
            </w:r>
          </w:p>
        </w:tc>
      </w:tr>
      <w:tr w:rsidR="0020581D">
        <w:trPr>
          <w:trHeight w:val="300"/>
        </w:trPr>
        <w:tc>
          <w:tcPr>
            <w:tcW w:w="454" w:type="dxa"/>
            <w:tcBorders>
              <w:left w:val="single" w:sz="4" w:space="0" w:color="000000"/>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3</w:t>
            </w:r>
          </w:p>
        </w:tc>
        <w:tc>
          <w:tcPr>
            <w:tcW w:w="1164"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rPr>
                <w:rFonts w:ascii="Times New Roman" w:eastAsia="Times New Roman" w:hAnsi="Times New Roman" w:cs="Times New Roman"/>
                <w:sz w:val="24"/>
                <w:szCs w:val="24"/>
                <w:lang w:eastAsia="ru-RU" w:bidi="ar-SA"/>
              </w:rPr>
            </w:pPr>
            <w:r>
              <w:rPr>
                <w:rFonts w:ascii="Times New Roman" w:eastAsia="Times New Roman" w:hAnsi="Times New Roman" w:cs="Times New Roman"/>
                <w:sz w:val="24"/>
                <w:szCs w:val="24"/>
                <w:lang w:eastAsia="ru-RU" w:bidi="ar-SA"/>
              </w:rPr>
              <w:t>Низький</w:t>
            </w:r>
          </w:p>
        </w:tc>
        <w:tc>
          <w:tcPr>
            <w:tcW w:w="2107"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4"/>
                <w:szCs w:val="24"/>
                <w:lang w:eastAsia="ru-RU" w:bidi="ar-SA"/>
              </w:rPr>
            </w:pPr>
            <w:r>
              <w:t>30,4%</w:t>
            </w:r>
          </w:p>
        </w:tc>
        <w:tc>
          <w:tcPr>
            <w:tcW w:w="1761"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4"/>
                <w:szCs w:val="24"/>
                <w:lang w:eastAsia="ru-RU" w:bidi="ar-SA"/>
              </w:rPr>
            </w:pPr>
            <w:r>
              <w:t>13,0%</w:t>
            </w:r>
          </w:p>
        </w:tc>
        <w:tc>
          <w:tcPr>
            <w:tcW w:w="2107"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4"/>
                <w:szCs w:val="24"/>
                <w:lang w:eastAsia="ru-RU" w:bidi="ar-SA"/>
              </w:rPr>
            </w:pPr>
            <w:r>
              <w:t>23,8%</w:t>
            </w:r>
          </w:p>
        </w:tc>
        <w:tc>
          <w:tcPr>
            <w:tcW w:w="1761" w:type="dxa"/>
            <w:tcBorders>
              <w:bottom w:val="single" w:sz="4" w:space="0" w:color="000000"/>
              <w:right w:val="single" w:sz="4" w:space="0" w:color="000000"/>
            </w:tcBorders>
            <w:shd w:val="clear" w:color="auto" w:fill="auto"/>
            <w:vAlign w:val="bottom"/>
          </w:tcPr>
          <w:p w:rsidR="0020581D" w:rsidRDefault="00875F71">
            <w:pPr>
              <w:widowControl w:val="0"/>
              <w:suppressAutoHyphens w:val="0"/>
              <w:spacing w:after="0" w:line="240" w:lineRule="auto"/>
              <w:jc w:val="center"/>
              <w:rPr>
                <w:rFonts w:ascii="Times New Roman" w:eastAsia="Times New Roman" w:hAnsi="Times New Roman" w:cs="Times New Roman"/>
                <w:sz w:val="24"/>
                <w:szCs w:val="24"/>
                <w:lang w:eastAsia="ru-RU" w:bidi="ar-SA"/>
              </w:rPr>
            </w:pPr>
            <w:r>
              <w:t>19,0%</w:t>
            </w:r>
          </w:p>
        </w:tc>
      </w:tr>
    </w:tbl>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Аналізуючи порівняльну таблицю, бачимо, що на констатувальному етапі в експериментальному класі середній рівень сформованості уміння розв’язувати задачі з теми «Величини» та контрольному класі був приблизно однаковий. Однак щодо високого рівня, то в експер</w:t>
      </w:r>
      <w:r>
        <w:rPr>
          <w:rFonts w:ascii="Times New Roman" w:hAnsi="Times New Roman" w:cs="Times New Roman"/>
          <w:sz w:val="28"/>
          <w:szCs w:val="28"/>
        </w:rPr>
        <w:t xml:space="preserve">иментальному класі він був нижчий, ніж в контрольному класі (17,4% проти 19,0%). </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Застосування запропонованої методики призвело до змін в результатах діагностики. По-перше, збільшилася кількість учнів з високим рівнем сформованості вмінь, також відбулася з</w:t>
      </w:r>
      <w:r>
        <w:rPr>
          <w:rFonts w:ascii="Times New Roman" w:hAnsi="Times New Roman" w:cs="Times New Roman"/>
          <w:sz w:val="28"/>
          <w:szCs w:val="28"/>
        </w:rPr>
        <w:t>начна зміна у показниках низького рівня. Кількість учнів з низьким рівнем в експериментального класі значно знизилась (з 30,4% до 13,8%). Що є очевидним досягненням. Також згідно самооцінюванню збільшилася кількість учнів, що є впевненими у своїх силах, не</w:t>
      </w:r>
      <w:r>
        <w:rPr>
          <w:rFonts w:ascii="Times New Roman" w:hAnsi="Times New Roman" w:cs="Times New Roman"/>
          <w:sz w:val="28"/>
          <w:szCs w:val="28"/>
        </w:rPr>
        <w:t xml:space="preserve"> бояться розв’язувати задачі. </w:t>
      </w:r>
    </w:p>
    <w:p w:rsidR="0020581D" w:rsidRDefault="00875F71">
      <w:pPr>
        <w:widowControl w:val="0"/>
        <w:suppressAutoHyphens w:val="0"/>
        <w:spacing w:after="0" w:line="360" w:lineRule="auto"/>
        <w:ind w:firstLine="680"/>
        <w:jc w:val="both"/>
        <w:rPr>
          <w:rFonts w:ascii="Times New Roman" w:eastAsia="Times New Roman" w:hAnsi="Times New Roman" w:cs="Times New Roman"/>
          <w:sz w:val="24"/>
          <w:szCs w:val="24"/>
          <w:lang w:eastAsia="uk-UA" w:bidi="ar-SA"/>
        </w:rPr>
      </w:pPr>
      <w:r>
        <w:rPr>
          <w:rFonts w:ascii="Times New Roman" w:eastAsia="Times New Roman" w:hAnsi="Times New Roman" w:cs="Times New Roman"/>
          <w:sz w:val="28"/>
          <w:szCs w:val="28"/>
          <w:lang w:eastAsia="uk-UA" w:bidi="ar-SA"/>
        </w:rPr>
        <w:t>Таким чином, на формувальному етапі експерименту було підтверджено ефективність визначених нами дидактичних умов формування оцінювання самого себе в учнів молодшого шкільного віку у навчальній діяльності. Експеримент довів, щ</w:t>
      </w:r>
      <w:r>
        <w:rPr>
          <w:rFonts w:ascii="Times New Roman" w:eastAsia="Times New Roman" w:hAnsi="Times New Roman" w:cs="Times New Roman"/>
          <w:sz w:val="28"/>
          <w:szCs w:val="28"/>
          <w:lang w:eastAsia="uk-UA" w:bidi="ar-SA"/>
        </w:rPr>
        <w:t xml:space="preserve">о в учнів 2-А класу </w:t>
      </w:r>
      <w:r>
        <w:rPr>
          <w:rFonts w:ascii="Times New Roman" w:hAnsi="Times New Roman" w:cs="Times New Roman"/>
          <w:sz w:val="28"/>
          <w:szCs w:val="28"/>
        </w:rPr>
        <w:t>на базі</w:t>
      </w:r>
      <w:r>
        <w:rPr>
          <w:rFonts w:ascii="Times New Roman" w:hAnsi="Times New Roman" w:cs="Times New Roman"/>
        </w:rPr>
        <w:t xml:space="preserve"> </w:t>
      </w:r>
      <w:r>
        <w:rPr>
          <w:rFonts w:ascii="Times New Roman" w:hAnsi="Times New Roman" w:cs="Times New Roman"/>
          <w:sz w:val="28"/>
          <w:szCs w:val="28"/>
        </w:rPr>
        <w:t>загальноосвітнього навчального закладу №1 селища Іванівка</w:t>
      </w:r>
      <w:r>
        <w:rPr>
          <w:rFonts w:ascii="Times New Roman" w:eastAsia="Times New Roman" w:hAnsi="Times New Roman" w:cs="Times New Roman"/>
          <w:sz w:val="28"/>
          <w:szCs w:val="28"/>
          <w:lang w:eastAsia="uk-UA" w:bidi="ar-SA"/>
        </w:rPr>
        <w:t xml:space="preserve"> було зафіксовано зміну як якісних, так і кількісних показників у динаміці рівнів сформованості самооцінної діяльності. </w:t>
      </w:r>
    </w:p>
    <w:p w:rsidR="0020581D" w:rsidRDefault="00875F71">
      <w:pPr>
        <w:widowControl w:val="0"/>
        <w:suppressAutoHyphens w:val="0"/>
        <w:spacing w:after="0" w:line="360" w:lineRule="auto"/>
        <w:ind w:firstLine="680"/>
        <w:jc w:val="both"/>
        <w:rPr>
          <w:rFonts w:ascii="Times New Roman" w:eastAsia="Times New Roman" w:hAnsi="Times New Roman" w:cs="Times New Roman"/>
          <w:sz w:val="24"/>
          <w:szCs w:val="24"/>
          <w:lang w:eastAsia="uk-UA" w:bidi="ar-SA"/>
        </w:rPr>
      </w:pPr>
      <w:r>
        <w:rPr>
          <w:rFonts w:ascii="Times New Roman" w:eastAsia="Times New Roman" w:hAnsi="Times New Roman" w:cs="Times New Roman"/>
          <w:sz w:val="28"/>
          <w:szCs w:val="28"/>
          <w:lang w:eastAsia="uk-UA" w:bidi="ar-SA"/>
        </w:rPr>
        <w:t>Статистично відбулось зменшення кількості школярів із низьким рівнем знань з 30,4% до 13,%. Водночас збільшилась кількість дітей 2-А класу з висо</w:t>
      </w:r>
      <w:r>
        <w:rPr>
          <w:rFonts w:ascii="Times New Roman" w:eastAsia="Times New Roman" w:hAnsi="Times New Roman" w:cs="Times New Roman"/>
          <w:sz w:val="28"/>
          <w:szCs w:val="28"/>
          <w:lang w:eastAsia="uk-UA" w:bidi="ar-SA"/>
        </w:rPr>
        <w:lastRenderedPageBreak/>
        <w:t>ким рівнем знань з 17,4% до 26,1%. Кількість учні з середнім рівнем знань змінилась у бік збільшення: до початк</w:t>
      </w:r>
      <w:r>
        <w:rPr>
          <w:rFonts w:ascii="Times New Roman" w:eastAsia="Times New Roman" w:hAnsi="Times New Roman" w:cs="Times New Roman"/>
          <w:sz w:val="28"/>
          <w:szCs w:val="28"/>
          <w:lang w:eastAsia="uk-UA" w:bidi="ar-SA"/>
        </w:rPr>
        <w:t>у формувального експерименту було зафіксовано 52,2%, а після завершення – 60,9%. Такі показники можна пояснити тим, що у результаті цілеспрямованої діяльності з формування самооцінки в учнів початкової школи 8% школярів перейшли з середнього рівня самооцін</w:t>
      </w:r>
      <w:r>
        <w:rPr>
          <w:rFonts w:ascii="Times New Roman" w:eastAsia="Times New Roman" w:hAnsi="Times New Roman" w:cs="Times New Roman"/>
          <w:sz w:val="28"/>
          <w:szCs w:val="28"/>
          <w:lang w:eastAsia="uk-UA" w:bidi="ar-SA"/>
        </w:rPr>
        <w:t>ки на високий, і на 8% збільшилась кількість учнів з середнім рівня. У контрольному ж класі за період проведення формувального експерименту відбулися позитивні зрушення у рівні формування самооцінки, проте ці зміни не досягли рівня статистичної значущості.</w:t>
      </w:r>
      <w:r>
        <w:rPr>
          <w:rFonts w:ascii="Times New Roman" w:eastAsia="Times New Roman" w:hAnsi="Times New Roman" w:cs="Times New Roman"/>
          <w:sz w:val="28"/>
          <w:szCs w:val="28"/>
          <w:lang w:eastAsia="uk-UA" w:bidi="ar-SA"/>
        </w:rPr>
        <w:t xml:space="preserve"> </w:t>
      </w:r>
    </w:p>
    <w:p w:rsidR="0020581D" w:rsidRDefault="00875F71">
      <w:pPr>
        <w:widowControl w:val="0"/>
        <w:suppressAutoHyphens w:val="0"/>
        <w:spacing w:after="0" w:line="360" w:lineRule="auto"/>
        <w:ind w:firstLine="680"/>
        <w:jc w:val="both"/>
        <w:rPr>
          <w:rFonts w:ascii="Times New Roman" w:eastAsia="Times New Roman" w:hAnsi="Times New Roman" w:cs="Times New Roman"/>
          <w:sz w:val="24"/>
          <w:szCs w:val="24"/>
          <w:lang w:eastAsia="uk-UA" w:bidi="ar-SA"/>
        </w:rPr>
      </w:pPr>
      <w:r>
        <w:rPr>
          <w:rFonts w:ascii="Times New Roman" w:eastAsia="Times New Roman" w:hAnsi="Times New Roman" w:cs="Times New Roman"/>
          <w:sz w:val="28"/>
          <w:szCs w:val="28"/>
          <w:lang w:eastAsia="uk-UA" w:bidi="ar-SA"/>
        </w:rPr>
        <w:t>Таким чином, гіпотеза емпіричного дослідження, а разом з нею і вихідна гіпотеза магістерської роботи у ході експериментальної діяльності підтвердилась.</w:t>
      </w:r>
    </w:p>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875F71">
      <w:pPr>
        <w:spacing w:after="0" w:line="240" w:lineRule="auto"/>
        <w:rPr>
          <w:rFonts w:ascii="Times New Roman" w:hAnsi="Times New Roman"/>
          <w:b/>
          <w:bCs/>
          <w:sz w:val="28"/>
          <w:szCs w:val="28"/>
        </w:rPr>
      </w:pPr>
      <w:r>
        <w:br w:type="page"/>
      </w:r>
    </w:p>
    <w:p w:rsidR="0020581D" w:rsidRDefault="00875F71">
      <w:pPr>
        <w:pStyle w:val="LO-normal"/>
        <w:spacing w:after="0" w:line="360" w:lineRule="auto"/>
        <w:ind w:firstLine="709"/>
        <w:jc w:val="both"/>
        <w:outlineLvl w:val="1"/>
        <w:rPr>
          <w:rFonts w:ascii="Times New Roman" w:hAnsi="Times New Roman"/>
          <w:b/>
          <w:bCs/>
        </w:rPr>
      </w:pPr>
      <w:bookmarkStart w:id="12" w:name="_Toc152574697"/>
      <w:r>
        <w:rPr>
          <w:rFonts w:ascii="Times New Roman" w:hAnsi="Times New Roman"/>
          <w:b/>
          <w:bCs/>
          <w:sz w:val="28"/>
          <w:szCs w:val="28"/>
        </w:rPr>
        <w:lastRenderedPageBreak/>
        <w:t xml:space="preserve">2.3. </w:t>
      </w:r>
      <w:r>
        <w:rPr>
          <w:rFonts w:ascii="Times New Roman" w:hAnsi="Times New Roman" w:cs="Times New Roman"/>
          <w:b/>
          <w:bCs/>
          <w:iCs/>
          <w:sz w:val="28"/>
          <w:szCs w:val="28"/>
        </w:rPr>
        <w:t>Рекомендації з формування математичної компетентності у початкових класах</w:t>
      </w:r>
      <w:bookmarkEnd w:id="12"/>
      <w:r>
        <w:rPr>
          <w:rFonts w:ascii="Times New Roman" w:hAnsi="Times New Roman" w:cs="Times New Roman"/>
          <w:b/>
          <w:bCs/>
          <w:iCs/>
          <w:sz w:val="28"/>
          <w:szCs w:val="28"/>
        </w:rPr>
        <w:t xml:space="preserve"> </w:t>
      </w:r>
    </w:p>
    <w:p w:rsidR="0020581D" w:rsidRDefault="0020581D">
      <w:pPr>
        <w:spacing w:after="0" w:line="360" w:lineRule="auto"/>
        <w:ind w:firstLine="709"/>
        <w:jc w:val="both"/>
        <w:rPr>
          <w:rFonts w:ascii="Times New Roman" w:hAnsi="Times New Roman" w:cs="Times New Roman"/>
          <w:sz w:val="28"/>
          <w:szCs w:val="28"/>
        </w:rPr>
      </w:pPr>
    </w:p>
    <w:p w:rsidR="0020581D" w:rsidRDefault="00875F71">
      <w:pPr>
        <w:pStyle w:val="LO-normal"/>
        <w:spacing w:after="0"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Формування математичної компетентності на уроках математики є важливою задачею. </w:t>
      </w:r>
    </w:p>
    <w:p w:rsidR="0020581D" w:rsidRDefault="00875F71">
      <w:pPr>
        <w:pStyle w:val="LO-normal"/>
        <w:spacing w:after="0"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В Рекомендаціях щодо формування математичної компетентності </w:t>
      </w:r>
      <w:r>
        <w:rPr>
          <w:rFonts w:ascii="Times New Roman" w:hAnsi="Times New Roman" w:cs="Times New Roman"/>
          <w:iCs/>
          <w:sz w:val="28"/>
          <w:szCs w:val="28"/>
          <w:lang w:val="ru-RU"/>
        </w:rPr>
        <w:t>[</w:t>
      </w:r>
      <w:r>
        <w:rPr>
          <w:rFonts w:ascii="Times New Roman" w:hAnsi="Times New Roman" w:cs="Times New Roman"/>
          <w:iCs/>
          <w:sz w:val="28"/>
          <w:szCs w:val="28"/>
          <w:lang w:val="ru-RU"/>
        </w:rPr>
        <w:fldChar w:fldCharType="begin"/>
      </w:r>
      <w:r>
        <w:rPr>
          <w:rFonts w:ascii="Times New Roman" w:hAnsi="Times New Roman" w:cs="Times New Roman"/>
          <w:iCs/>
          <w:sz w:val="28"/>
          <w:szCs w:val="28"/>
          <w:lang w:val="ru-RU"/>
        </w:rPr>
        <w:instrText>REF _Ref152535936 \r \h</w:instrText>
      </w:r>
      <w:r>
        <w:rPr>
          <w:rFonts w:ascii="Times New Roman" w:hAnsi="Times New Roman" w:cs="Times New Roman"/>
          <w:iCs/>
          <w:sz w:val="28"/>
          <w:szCs w:val="28"/>
          <w:lang w:val="ru-RU"/>
        </w:rPr>
      </w:r>
      <w:r>
        <w:rPr>
          <w:rFonts w:ascii="Times New Roman" w:hAnsi="Times New Roman" w:cs="Times New Roman"/>
          <w:iCs/>
          <w:sz w:val="28"/>
          <w:szCs w:val="28"/>
          <w:lang w:val="ru-RU"/>
        </w:rPr>
        <w:fldChar w:fldCharType="separate"/>
      </w:r>
      <w:r>
        <w:rPr>
          <w:rFonts w:ascii="Times New Roman" w:hAnsi="Times New Roman" w:cs="Times New Roman"/>
          <w:iCs/>
          <w:sz w:val="28"/>
          <w:szCs w:val="28"/>
          <w:lang w:val="ru-RU"/>
        </w:rPr>
        <w:t>34</w:t>
      </w:r>
      <w:r>
        <w:rPr>
          <w:rFonts w:ascii="Times New Roman" w:hAnsi="Times New Roman" w:cs="Times New Roman"/>
          <w:iCs/>
          <w:sz w:val="28"/>
          <w:szCs w:val="28"/>
          <w:lang w:val="ru-RU"/>
        </w:rPr>
        <w:fldChar w:fldCharType="end"/>
      </w:r>
      <w:r>
        <w:rPr>
          <w:rFonts w:ascii="Times New Roman" w:hAnsi="Times New Roman" w:cs="Times New Roman"/>
          <w:iCs/>
          <w:sz w:val="28"/>
          <w:szCs w:val="28"/>
          <w:lang w:val="ru-RU"/>
        </w:rPr>
        <w:t xml:space="preserve">, </w:t>
      </w:r>
      <w:r>
        <w:rPr>
          <w:rFonts w:ascii="Times New Roman" w:hAnsi="Times New Roman" w:cs="Times New Roman"/>
          <w:iCs/>
          <w:sz w:val="28"/>
          <w:szCs w:val="28"/>
          <w:lang w:val="en-US"/>
        </w:rPr>
        <w:t>c</w:t>
      </w:r>
      <w:r>
        <w:rPr>
          <w:rFonts w:ascii="Times New Roman" w:hAnsi="Times New Roman" w:cs="Times New Roman"/>
          <w:iCs/>
          <w:sz w:val="28"/>
          <w:szCs w:val="28"/>
          <w:lang w:val="ru-RU"/>
        </w:rPr>
        <w:t>. 31]</w:t>
      </w:r>
      <w:r>
        <w:rPr>
          <w:rFonts w:ascii="Times New Roman" w:hAnsi="Times New Roman" w:cs="Times New Roman"/>
          <w:iCs/>
          <w:sz w:val="28"/>
          <w:szCs w:val="28"/>
        </w:rPr>
        <w:t xml:space="preserve"> пропонується</w:t>
      </w:r>
      <w:r>
        <w:rPr>
          <w:rFonts w:ascii="Times New Roman" w:hAnsi="Times New Roman" w:cs="Times New Roman"/>
          <w:iCs/>
          <w:sz w:val="28"/>
          <w:szCs w:val="28"/>
          <w:lang w:val="ru-RU"/>
        </w:rPr>
        <w:t>:</w:t>
      </w:r>
      <w:r>
        <w:rPr>
          <w:rFonts w:ascii="Times New Roman" w:hAnsi="Times New Roman" w:cs="Times New Roman"/>
          <w:iCs/>
          <w:sz w:val="28"/>
          <w:szCs w:val="28"/>
        </w:rPr>
        <w:t xml:space="preserve"> </w:t>
      </w:r>
    </w:p>
    <w:p w:rsidR="0020581D" w:rsidRDefault="00875F71">
      <w:pPr>
        <w:pStyle w:val="LO-normal"/>
        <w:numPr>
          <w:ilvl w:val="0"/>
          <w:numId w:val="29"/>
        </w:numPr>
        <w:tabs>
          <w:tab w:val="left" w:pos="993"/>
        </w:tabs>
        <w:spacing w:after="0" w:line="360" w:lineRule="auto"/>
        <w:ind w:left="0" w:firstLine="709"/>
        <w:jc w:val="both"/>
        <w:rPr>
          <w:rFonts w:ascii="Times New Roman" w:hAnsi="Times New Roman" w:cs="Times New Roman"/>
          <w:iCs/>
          <w:sz w:val="28"/>
          <w:szCs w:val="28"/>
        </w:rPr>
      </w:pPr>
      <w:r>
        <w:rPr>
          <w:rFonts w:ascii="Times New Roman" w:hAnsi="Times New Roman" w:cs="Times New Roman"/>
          <w:iCs/>
          <w:sz w:val="28"/>
          <w:szCs w:val="28"/>
        </w:rPr>
        <w:t xml:space="preserve">Максимально використовувати потенціал підручників, надаючи перевагу компетентнісним завданням на вимірювання величин. </w:t>
      </w:r>
    </w:p>
    <w:p w:rsidR="0020581D" w:rsidRDefault="00875F71">
      <w:pPr>
        <w:pStyle w:val="LO-normal"/>
        <w:numPr>
          <w:ilvl w:val="0"/>
          <w:numId w:val="29"/>
        </w:numPr>
        <w:tabs>
          <w:tab w:val="left" w:pos="993"/>
        </w:tabs>
        <w:spacing w:after="0" w:line="360" w:lineRule="auto"/>
        <w:ind w:left="0" w:firstLine="709"/>
        <w:jc w:val="both"/>
        <w:rPr>
          <w:rFonts w:ascii="Times New Roman" w:hAnsi="Times New Roman" w:cs="Times New Roman"/>
          <w:iCs/>
          <w:sz w:val="28"/>
          <w:szCs w:val="28"/>
        </w:rPr>
      </w:pPr>
      <w:r>
        <w:rPr>
          <w:rFonts w:ascii="Times New Roman" w:hAnsi="Times New Roman" w:cs="Times New Roman"/>
          <w:iCs/>
          <w:sz w:val="28"/>
          <w:szCs w:val="28"/>
        </w:rPr>
        <w:t>На навчальних заняттях поряд із вимірювальними інструментами використовувати також моделі цих інструментів, наприклад моделі циферблата</w:t>
      </w:r>
      <w:r>
        <w:rPr>
          <w:rFonts w:ascii="Times New Roman" w:hAnsi="Times New Roman" w:cs="Times New Roman"/>
          <w:iCs/>
          <w:sz w:val="28"/>
          <w:szCs w:val="28"/>
        </w:rPr>
        <w:t xml:space="preserve"> годинника, терезів тощо. </w:t>
      </w:r>
    </w:p>
    <w:p w:rsidR="0020581D" w:rsidRDefault="00875F71">
      <w:pPr>
        <w:pStyle w:val="LO-normal"/>
        <w:numPr>
          <w:ilvl w:val="0"/>
          <w:numId w:val="29"/>
        </w:numPr>
        <w:tabs>
          <w:tab w:val="left" w:pos="993"/>
        </w:tabs>
        <w:spacing w:after="0" w:line="360" w:lineRule="auto"/>
        <w:ind w:left="0" w:firstLine="709"/>
        <w:jc w:val="both"/>
        <w:rPr>
          <w:rFonts w:ascii="Times New Roman" w:hAnsi="Times New Roman" w:cs="Times New Roman"/>
          <w:iCs/>
          <w:sz w:val="28"/>
          <w:szCs w:val="28"/>
        </w:rPr>
      </w:pPr>
      <w:r>
        <w:rPr>
          <w:rFonts w:ascii="Times New Roman" w:hAnsi="Times New Roman" w:cs="Times New Roman"/>
          <w:iCs/>
          <w:sz w:val="28"/>
          <w:szCs w:val="28"/>
        </w:rPr>
        <w:t xml:space="preserve">Користуватися в процесі вимірювання довільними одиницями довжини, наприклад тонкими паличками, паперовими смужками, дротиками різної довжини тощо. </w:t>
      </w:r>
    </w:p>
    <w:p w:rsidR="0020581D" w:rsidRDefault="00875F71">
      <w:pPr>
        <w:pStyle w:val="LO-normal"/>
        <w:numPr>
          <w:ilvl w:val="0"/>
          <w:numId w:val="29"/>
        </w:numPr>
        <w:tabs>
          <w:tab w:val="left" w:pos="993"/>
        </w:tabs>
        <w:spacing w:after="0" w:line="360" w:lineRule="auto"/>
        <w:ind w:left="0" w:firstLine="709"/>
        <w:jc w:val="both"/>
        <w:rPr>
          <w:rFonts w:ascii="Times New Roman" w:hAnsi="Times New Roman" w:cs="Times New Roman"/>
          <w:iCs/>
          <w:sz w:val="28"/>
          <w:szCs w:val="28"/>
        </w:rPr>
      </w:pPr>
      <w:r>
        <w:rPr>
          <w:rFonts w:ascii="Times New Roman" w:hAnsi="Times New Roman" w:cs="Times New Roman"/>
          <w:iCs/>
          <w:sz w:val="28"/>
          <w:szCs w:val="28"/>
        </w:rPr>
        <w:t>Під час навчання учнів початкових класів вимірювання величин з метою розвитку абс</w:t>
      </w:r>
      <w:r>
        <w:rPr>
          <w:rFonts w:ascii="Times New Roman" w:hAnsi="Times New Roman" w:cs="Times New Roman"/>
          <w:iCs/>
          <w:sz w:val="28"/>
          <w:szCs w:val="28"/>
        </w:rPr>
        <w:t xml:space="preserve">трактного мислення застосовувати творчі вправи, логічні вправи, задачі-головоломки, задачі-жарти, загадки, ребуси тощо. </w:t>
      </w:r>
    </w:p>
    <w:p w:rsidR="0020581D" w:rsidRDefault="00875F71">
      <w:pPr>
        <w:pStyle w:val="LO-normal"/>
        <w:numPr>
          <w:ilvl w:val="0"/>
          <w:numId w:val="29"/>
        </w:numPr>
        <w:tabs>
          <w:tab w:val="left" w:pos="993"/>
        </w:tabs>
        <w:spacing w:after="0" w:line="360" w:lineRule="auto"/>
        <w:ind w:left="0" w:firstLine="709"/>
        <w:jc w:val="both"/>
        <w:rPr>
          <w:rFonts w:ascii="Times New Roman" w:hAnsi="Times New Roman" w:cs="Times New Roman"/>
          <w:iCs/>
          <w:sz w:val="28"/>
          <w:szCs w:val="28"/>
        </w:rPr>
      </w:pPr>
      <w:r>
        <w:rPr>
          <w:rFonts w:ascii="Times New Roman" w:hAnsi="Times New Roman" w:cs="Times New Roman"/>
          <w:iCs/>
          <w:sz w:val="28"/>
          <w:szCs w:val="28"/>
        </w:rPr>
        <w:t xml:space="preserve">Посилювати прикладну спрямованість змісту курсу математики під час формування в учнів вимірювальних умінь. </w:t>
      </w:r>
    </w:p>
    <w:p w:rsidR="0020581D" w:rsidRDefault="00875F71">
      <w:pPr>
        <w:pStyle w:val="LO-normal"/>
        <w:numPr>
          <w:ilvl w:val="0"/>
          <w:numId w:val="29"/>
        </w:numPr>
        <w:tabs>
          <w:tab w:val="left" w:pos="993"/>
        </w:tabs>
        <w:spacing w:after="0" w:line="360" w:lineRule="auto"/>
        <w:ind w:left="0" w:firstLine="709"/>
        <w:jc w:val="both"/>
        <w:rPr>
          <w:rFonts w:ascii="Times New Roman" w:hAnsi="Times New Roman" w:cs="Times New Roman"/>
          <w:iCs/>
          <w:sz w:val="28"/>
          <w:szCs w:val="28"/>
        </w:rPr>
      </w:pPr>
      <w:r>
        <w:rPr>
          <w:rFonts w:ascii="Times New Roman" w:hAnsi="Times New Roman" w:cs="Times New Roman"/>
          <w:iCs/>
          <w:sz w:val="28"/>
          <w:szCs w:val="28"/>
        </w:rPr>
        <w:t>Під час вивчення інших осві</w:t>
      </w:r>
      <w:r>
        <w:rPr>
          <w:rFonts w:ascii="Times New Roman" w:hAnsi="Times New Roman" w:cs="Times New Roman"/>
          <w:iCs/>
          <w:sz w:val="28"/>
          <w:szCs w:val="28"/>
        </w:rPr>
        <w:t xml:space="preserve">тніх галузей розв’язувати завдання, що стосуються вимірювання величин. </w:t>
      </w:r>
    </w:p>
    <w:p w:rsidR="0020581D" w:rsidRDefault="00875F71">
      <w:pPr>
        <w:pStyle w:val="LO-normal"/>
        <w:numPr>
          <w:ilvl w:val="0"/>
          <w:numId w:val="29"/>
        </w:numPr>
        <w:tabs>
          <w:tab w:val="left" w:pos="993"/>
        </w:tabs>
        <w:spacing w:after="0" w:line="360" w:lineRule="auto"/>
        <w:ind w:left="0" w:firstLine="709"/>
        <w:jc w:val="both"/>
        <w:rPr>
          <w:rFonts w:ascii="Times New Roman" w:hAnsi="Times New Roman" w:cs="Times New Roman"/>
          <w:iCs/>
          <w:sz w:val="28"/>
          <w:szCs w:val="28"/>
        </w:rPr>
      </w:pPr>
      <w:r>
        <w:rPr>
          <w:rFonts w:ascii="Times New Roman" w:hAnsi="Times New Roman" w:cs="Times New Roman"/>
          <w:iCs/>
          <w:sz w:val="28"/>
          <w:szCs w:val="28"/>
        </w:rPr>
        <w:t xml:space="preserve">Під час вивчення одиниць на вимірювання часу варто: </w:t>
      </w:r>
    </w:p>
    <w:p w:rsidR="0020581D" w:rsidRDefault="00875F71">
      <w:pPr>
        <w:pStyle w:val="LO-normal"/>
        <w:numPr>
          <w:ilvl w:val="1"/>
          <w:numId w:val="30"/>
        </w:numPr>
        <w:tabs>
          <w:tab w:val="left" w:pos="1560"/>
        </w:tabs>
        <w:spacing w:after="0" w:line="360" w:lineRule="auto"/>
        <w:ind w:left="1560" w:hanging="284"/>
        <w:jc w:val="both"/>
        <w:rPr>
          <w:rFonts w:ascii="Times New Roman" w:hAnsi="Times New Roman" w:cs="Times New Roman"/>
          <w:iCs/>
          <w:sz w:val="28"/>
          <w:szCs w:val="28"/>
        </w:rPr>
      </w:pPr>
      <w:r>
        <w:rPr>
          <w:rFonts w:ascii="Times New Roman" w:hAnsi="Times New Roman" w:cs="Times New Roman"/>
          <w:iCs/>
          <w:sz w:val="28"/>
          <w:szCs w:val="28"/>
        </w:rPr>
        <w:t>доповнювати зміст навчальних занять завданнями на зразок: «Яка зараз половина доби?», «Визнач час, який годинники показують до полу</w:t>
      </w:r>
      <w:r>
        <w:rPr>
          <w:rFonts w:ascii="Times New Roman" w:hAnsi="Times New Roman" w:cs="Times New Roman"/>
          <w:iCs/>
          <w:sz w:val="28"/>
          <w:szCs w:val="28"/>
        </w:rPr>
        <w:t xml:space="preserve">дня і після полудня»; </w:t>
      </w:r>
    </w:p>
    <w:p w:rsidR="0020581D" w:rsidRDefault="00875F71">
      <w:pPr>
        <w:pStyle w:val="LO-normal"/>
        <w:numPr>
          <w:ilvl w:val="1"/>
          <w:numId w:val="30"/>
        </w:numPr>
        <w:tabs>
          <w:tab w:val="left" w:pos="1560"/>
        </w:tabs>
        <w:spacing w:after="0" w:line="360" w:lineRule="auto"/>
        <w:ind w:left="1560" w:hanging="284"/>
        <w:jc w:val="both"/>
        <w:rPr>
          <w:rFonts w:ascii="Times New Roman" w:hAnsi="Times New Roman" w:cs="Times New Roman"/>
          <w:iCs/>
          <w:sz w:val="28"/>
          <w:szCs w:val="28"/>
        </w:rPr>
      </w:pPr>
      <w:r>
        <w:rPr>
          <w:rFonts w:ascii="Times New Roman" w:hAnsi="Times New Roman" w:cs="Times New Roman"/>
          <w:iCs/>
          <w:sz w:val="28"/>
          <w:szCs w:val="28"/>
        </w:rPr>
        <w:t xml:space="preserve">використовувати дидактичну гру «Частина доби», «Визначаємо частину доби» тощо; </w:t>
      </w:r>
    </w:p>
    <w:p w:rsidR="0020581D" w:rsidRDefault="00875F71">
      <w:pPr>
        <w:pStyle w:val="LO-normal"/>
        <w:numPr>
          <w:ilvl w:val="1"/>
          <w:numId w:val="30"/>
        </w:numPr>
        <w:tabs>
          <w:tab w:val="left" w:pos="1560"/>
        </w:tabs>
        <w:spacing w:after="0" w:line="360" w:lineRule="auto"/>
        <w:ind w:left="1560" w:hanging="284"/>
        <w:jc w:val="both"/>
        <w:rPr>
          <w:rFonts w:ascii="Times New Roman" w:hAnsi="Times New Roman" w:cs="Times New Roman"/>
          <w:iCs/>
          <w:sz w:val="28"/>
          <w:szCs w:val="28"/>
        </w:rPr>
      </w:pPr>
      <w:r>
        <w:rPr>
          <w:rFonts w:ascii="Times New Roman" w:hAnsi="Times New Roman" w:cs="Times New Roman"/>
          <w:iCs/>
          <w:sz w:val="28"/>
          <w:szCs w:val="28"/>
        </w:rPr>
        <w:lastRenderedPageBreak/>
        <w:t xml:space="preserve">збагачувати словниковий запас учнів такими словами, як полуденок, полудень, після полудня, пополудні, пообіді, після полудня, північ, опівночі тощо; </w:t>
      </w:r>
    </w:p>
    <w:p w:rsidR="0020581D" w:rsidRDefault="00875F71">
      <w:pPr>
        <w:pStyle w:val="LO-normal"/>
        <w:numPr>
          <w:ilvl w:val="1"/>
          <w:numId w:val="30"/>
        </w:numPr>
        <w:tabs>
          <w:tab w:val="left" w:pos="1560"/>
        </w:tabs>
        <w:spacing w:after="0" w:line="360" w:lineRule="auto"/>
        <w:ind w:left="1560" w:hanging="284"/>
        <w:jc w:val="both"/>
        <w:rPr>
          <w:rFonts w:ascii="Times New Roman" w:hAnsi="Times New Roman" w:cs="Times New Roman"/>
          <w:iCs/>
          <w:sz w:val="28"/>
          <w:szCs w:val="28"/>
        </w:rPr>
      </w:pPr>
      <w:r>
        <w:rPr>
          <w:rFonts w:ascii="Times New Roman" w:hAnsi="Times New Roman" w:cs="Times New Roman"/>
          <w:iCs/>
          <w:sz w:val="28"/>
          <w:szCs w:val="28"/>
        </w:rPr>
        <w:t xml:space="preserve"> у </w:t>
      </w:r>
      <w:r>
        <w:rPr>
          <w:rFonts w:ascii="Times New Roman" w:hAnsi="Times New Roman" w:cs="Times New Roman"/>
          <w:iCs/>
          <w:sz w:val="28"/>
          <w:szCs w:val="28"/>
        </w:rPr>
        <w:t xml:space="preserve">навчально-пізнавальній діяльності молодших школярів застосовувати такі загальноприйняті вирази, як «20 хв на першу», «за 10 хв одинадцята», «чверть на шосту», «за чверть третя», «пів на сьому або 6 год 30 хв» тощо. </w:t>
      </w:r>
    </w:p>
    <w:p w:rsidR="0020581D" w:rsidRDefault="00875F71">
      <w:pPr>
        <w:pStyle w:val="LO-normal"/>
        <w:numPr>
          <w:ilvl w:val="0"/>
          <w:numId w:val="29"/>
        </w:numPr>
        <w:tabs>
          <w:tab w:val="left" w:pos="993"/>
        </w:tabs>
        <w:spacing w:after="0" w:line="360" w:lineRule="auto"/>
        <w:ind w:left="0" w:firstLine="709"/>
        <w:jc w:val="both"/>
        <w:rPr>
          <w:rFonts w:ascii="Times New Roman" w:hAnsi="Times New Roman" w:cs="Times New Roman"/>
          <w:iCs/>
          <w:sz w:val="28"/>
          <w:szCs w:val="28"/>
        </w:rPr>
      </w:pPr>
      <w:r>
        <w:rPr>
          <w:rFonts w:ascii="Times New Roman" w:hAnsi="Times New Roman" w:cs="Times New Roman"/>
          <w:iCs/>
          <w:sz w:val="28"/>
          <w:szCs w:val="28"/>
        </w:rPr>
        <w:t xml:space="preserve">Під час опанування учнями одиницями вимірювання довжини доцільно: </w:t>
      </w:r>
    </w:p>
    <w:p w:rsidR="0020581D" w:rsidRDefault="00875F71">
      <w:pPr>
        <w:pStyle w:val="LO-normal"/>
        <w:numPr>
          <w:ilvl w:val="1"/>
          <w:numId w:val="31"/>
        </w:numPr>
        <w:tabs>
          <w:tab w:val="left" w:pos="993"/>
        </w:tabs>
        <w:spacing w:after="0" w:line="360" w:lineRule="auto"/>
        <w:ind w:left="1560" w:hanging="284"/>
        <w:jc w:val="both"/>
        <w:rPr>
          <w:rFonts w:ascii="Times New Roman" w:hAnsi="Times New Roman" w:cs="Times New Roman"/>
          <w:iCs/>
          <w:sz w:val="28"/>
          <w:szCs w:val="28"/>
        </w:rPr>
      </w:pPr>
      <w:r>
        <w:rPr>
          <w:rFonts w:ascii="Times New Roman" w:hAnsi="Times New Roman" w:cs="Times New Roman"/>
          <w:iCs/>
          <w:sz w:val="28"/>
          <w:szCs w:val="28"/>
        </w:rPr>
        <w:t xml:space="preserve">пропонувати вимірювати не тільки відрізки на папері, а й навколишні. Наприклад: «Визнач довжину ручки в сантиметрах», «Виміряй висоту поличок у шафі та з’ясуй, які із запропонованих книжок </w:t>
      </w:r>
      <w:r>
        <w:rPr>
          <w:rFonts w:ascii="Times New Roman" w:hAnsi="Times New Roman" w:cs="Times New Roman"/>
          <w:iCs/>
          <w:sz w:val="28"/>
          <w:szCs w:val="28"/>
        </w:rPr>
        <w:t xml:space="preserve">можна на них розмістити. Запиши результат у міліметрах» тощо; </w:t>
      </w:r>
    </w:p>
    <w:p w:rsidR="0020581D" w:rsidRDefault="00875F71">
      <w:pPr>
        <w:pStyle w:val="LO-normal"/>
        <w:numPr>
          <w:ilvl w:val="1"/>
          <w:numId w:val="31"/>
        </w:numPr>
        <w:tabs>
          <w:tab w:val="left" w:pos="993"/>
        </w:tabs>
        <w:spacing w:after="0" w:line="360" w:lineRule="auto"/>
        <w:ind w:left="1560" w:hanging="284"/>
        <w:jc w:val="both"/>
        <w:rPr>
          <w:rFonts w:ascii="Times New Roman" w:hAnsi="Times New Roman" w:cs="Times New Roman"/>
          <w:iCs/>
          <w:sz w:val="28"/>
          <w:szCs w:val="28"/>
        </w:rPr>
      </w:pPr>
      <w:r>
        <w:rPr>
          <w:rFonts w:ascii="Times New Roman" w:hAnsi="Times New Roman" w:cs="Times New Roman"/>
          <w:iCs/>
          <w:sz w:val="28"/>
          <w:szCs w:val="28"/>
        </w:rPr>
        <w:t xml:space="preserve">виконувати завдання на взаємо- та самоперевірку проведених вимірювань. </w:t>
      </w:r>
    </w:p>
    <w:p w:rsidR="0020581D" w:rsidRDefault="00875F71">
      <w:pPr>
        <w:pStyle w:val="LO-normal"/>
        <w:tabs>
          <w:tab w:val="left" w:pos="993"/>
        </w:tabs>
        <w:spacing w:after="0" w:line="360" w:lineRule="auto"/>
        <w:ind w:left="709"/>
        <w:jc w:val="both"/>
        <w:rPr>
          <w:rFonts w:ascii="Times New Roman" w:hAnsi="Times New Roman" w:cs="Times New Roman"/>
          <w:iCs/>
          <w:sz w:val="28"/>
          <w:szCs w:val="28"/>
        </w:rPr>
      </w:pPr>
      <w:r>
        <w:rPr>
          <w:rFonts w:ascii="Times New Roman" w:hAnsi="Times New Roman" w:cs="Times New Roman"/>
          <w:iCs/>
          <w:sz w:val="28"/>
          <w:szCs w:val="28"/>
        </w:rPr>
        <w:t xml:space="preserve">9. Застосовувати різні види наочності з теми «Величини». </w:t>
      </w:r>
    </w:p>
    <w:p w:rsidR="0020581D" w:rsidRDefault="00875F71">
      <w:pPr>
        <w:pStyle w:val="LO-normal"/>
        <w:spacing w:after="0"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Особливу роль в формуванні математичної компетентності відіграє</w:t>
      </w:r>
      <w:r>
        <w:rPr>
          <w:rFonts w:ascii="Times New Roman" w:hAnsi="Times New Roman" w:cs="Times New Roman"/>
          <w:iCs/>
          <w:sz w:val="28"/>
          <w:szCs w:val="28"/>
        </w:rPr>
        <w:t xml:space="preserve"> активізація мисленнєвої діяльності. При репродуктивному відтворення учень залишається осторонь процесу пізнання нового на уроках. </w:t>
      </w:r>
    </w:p>
    <w:p w:rsidR="0020581D" w:rsidRDefault="00875F71">
      <w:pPr>
        <w:pStyle w:val="LO-normal"/>
        <w:spacing w:after="0"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Педагоги Стасів Н. та Клок Ю. пропонують відводити значну роль у процесі вивчення величин та одиниць їх вимірювання задачам </w:t>
      </w:r>
      <w:r>
        <w:rPr>
          <w:rFonts w:ascii="Times New Roman" w:hAnsi="Times New Roman" w:cs="Times New Roman"/>
          <w:iCs/>
          <w:sz w:val="28"/>
          <w:szCs w:val="28"/>
        </w:rPr>
        <w:t>прикладного характеру. Для цього вони пропонують використовувати задачі, практичний зміст яких взято, наприклад, з природознавства. Це дає можливість удосконалити обчислювальні, вимірювальні і креслярські вміння і навички учнів, підвищити якість знань з ма</w:t>
      </w:r>
      <w:r>
        <w:rPr>
          <w:rFonts w:ascii="Times New Roman" w:hAnsi="Times New Roman" w:cs="Times New Roman"/>
          <w:iCs/>
          <w:sz w:val="28"/>
          <w:szCs w:val="28"/>
        </w:rPr>
        <w:t xml:space="preserve">тематики. </w:t>
      </w:r>
    </w:p>
    <w:p w:rsidR="0020581D" w:rsidRDefault="00875F71">
      <w:pPr>
        <w:pStyle w:val="LO-normal"/>
        <w:spacing w:after="0"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Використання місцевих матеріалів у фабулах задач має на меті показати взаємозв’язок різних явищ в природі і техніці з суспільним життям, історичного минулого рідного краю з сучасністю. У математичних задачах </w:t>
      </w:r>
      <w:r>
        <w:rPr>
          <w:rFonts w:ascii="Times New Roman" w:hAnsi="Times New Roman" w:cs="Times New Roman"/>
          <w:iCs/>
          <w:sz w:val="28"/>
          <w:szCs w:val="28"/>
        </w:rPr>
        <w:lastRenderedPageBreak/>
        <w:t>використовується той місцевий матеріа</w:t>
      </w:r>
      <w:r>
        <w:rPr>
          <w:rFonts w:ascii="Times New Roman" w:hAnsi="Times New Roman" w:cs="Times New Roman"/>
          <w:iCs/>
          <w:sz w:val="28"/>
          <w:szCs w:val="28"/>
        </w:rPr>
        <w:t xml:space="preserve">л, який доступний учням, типовий для рідного краю, відображає сучасний рівень техніки і виробництва. </w:t>
      </w:r>
    </w:p>
    <w:p w:rsidR="0020581D" w:rsidRDefault="00875F71">
      <w:pPr>
        <w:pStyle w:val="LO-normal"/>
        <w:spacing w:after="0"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Вчитель Харківської спеціалізованої школи Чуєва Н. </w:t>
      </w:r>
      <w:r>
        <w:rPr>
          <w:rFonts w:ascii="Times New Roman" w:hAnsi="Times New Roman" w:cs="Times New Roman"/>
          <w:iCs/>
          <w:sz w:val="28"/>
          <w:szCs w:val="28"/>
          <w:lang w:val="ru-RU"/>
        </w:rPr>
        <w:t>[</w:t>
      </w:r>
      <w:r>
        <w:rPr>
          <w:rFonts w:ascii="Times New Roman" w:hAnsi="Times New Roman" w:cs="Times New Roman"/>
          <w:iCs/>
          <w:sz w:val="28"/>
          <w:szCs w:val="28"/>
          <w:lang w:val="ru-RU"/>
        </w:rPr>
        <w:fldChar w:fldCharType="begin"/>
      </w:r>
      <w:r>
        <w:rPr>
          <w:rFonts w:ascii="Times New Roman" w:hAnsi="Times New Roman" w:cs="Times New Roman"/>
          <w:iCs/>
          <w:sz w:val="28"/>
          <w:szCs w:val="28"/>
          <w:lang w:val="ru-RU"/>
        </w:rPr>
        <w:instrText>REF _Ref153144786 \r \h</w:instrText>
      </w:r>
      <w:r>
        <w:rPr>
          <w:rFonts w:ascii="Times New Roman" w:hAnsi="Times New Roman" w:cs="Times New Roman"/>
          <w:iCs/>
          <w:sz w:val="28"/>
          <w:szCs w:val="28"/>
          <w:lang w:val="ru-RU"/>
        </w:rPr>
      </w:r>
      <w:r>
        <w:rPr>
          <w:rFonts w:ascii="Times New Roman" w:hAnsi="Times New Roman" w:cs="Times New Roman"/>
          <w:iCs/>
          <w:sz w:val="28"/>
          <w:szCs w:val="28"/>
          <w:lang w:val="ru-RU"/>
        </w:rPr>
        <w:fldChar w:fldCharType="separate"/>
      </w:r>
      <w:r>
        <w:rPr>
          <w:rFonts w:ascii="Times New Roman" w:hAnsi="Times New Roman" w:cs="Times New Roman"/>
          <w:iCs/>
          <w:sz w:val="28"/>
          <w:szCs w:val="28"/>
          <w:lang w:val="ru-RU"/>
        </w:rPr>
        <w:t>42</w:t>
      </w:r>
      <w:r>
        <w:rPr>
          <w:rFonts w:ascii="Times New Roman" w:hAnsi="Times New Roman" w:cs="Times New Roman"/>
          <w:iCs/>
          <w:sz w:val="28"/>
          <w:szCs w:val="28"/>
          <w:lang w:val="ru-RU"/>
        </w:rPr>
        <w:fldChar w:fldCharType="end"/>
      </w:r>
      <w:r>
        <w:rPr>
          <w:rFonts w:ascii="Times New Roman" w:hAnsi="Times New Roman" w:cs="Times New Roman"/>
          <w:iCs/>
          <w:sz w:val="28"/>
          <w:szCs w:val="28"/>
          <w:lang w:val="ru-RU"/>
        </w:rPr>
        <w:t xml:space="preserve">] </w:t>
      </w:r>
      <w:r>
        <w:rPr>
          <w:rFonts w:ascii="Times New Roman" w:hAnsi="Times New Roman" w:cs="Times New Roman"/>
          <w:iCs/>
          <w:sz w:val="28"/>
          <w:szCs w:val="28"/>
        </w:rPr>
        <w:t>пропонує</w:t>
      </w:r>
      <w:r>
        <w:rPr>
          <w:rFonts w:ascii="Times New Roman" w:hAnsi="Times New Roman" w:cs="Times New Roman"/>
          <w:iCs/>
          <w:sz w:val="28"/>
          <w:szCs w:val="28"/>
        </w:rPr>
        <w:t>, перш за все, зосередитися на поняттях вимірювання величин.</w:t>
      </w:r>
    </w:p>
    <w:p w:rsidR="0020581D" w:rsidRDefault="00875F71">
      <w:pPr>
        <w:pStyle w:val="LO-normal"/>
        <w:spacing w:after="0"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Для кращого закріплення теми можна використовувати різні нестандартні задачі, ребуси, ломиголовки тощо.</w:t>
      </w:r>
    </w:p>
    <w:p w:rsidR="0020581D" w:rsidRDefault="00875F71">
      <w:pPr>
        <w:pStyle w:val="LO-normal"/>
        <w:spacing w:after="0"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Учням також подобається створювати власні задачі. Тема «Величини» носить яскраво виражений характер, тому добре підходить до такого виду роботи. </w:t>
      </w:r>
    </w:p>
    <w:p w:rsidR="0020581D" w:rsidRDefault="00875F71">
      <w:pPr>
        <w:pStyle w:val="LO-normal"/>
        <w:spacing w:after="0"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Для конструювання авторської задачі учням потрібно запропонувати:</w:t>
      </w:r>
    </w:p>
    <w:p w:rsidR="0020581D" w:rsidRDefault="00875F71">
      <w:pPr>
        <w:pStyle w:val="LO-normal"/>
        <w:numPr>
          <w:ilvl w:val="0"/>
          <w:numId w:val="27"/>
        </w:numPr>
        <w:tabs>
          <w:tab w:val="left" w:pos="993"/>
        </w:tabs>
        <w:spacing w:after="0" w:line="360" w:lineRule="auto"/>
        <w:ind w:left="0" w:firstLine="709"/>
        <w:jc w:val="both"/>
        <w:rPr>
          <w:rFonts w:ascii="Times New Roman" w:hAnsi="Times New Roman" w:cs="Times New Roman"/>
          <w:iCs/>
          <w:sz w:val="28"/>
          <w:szCs w:val="28"/>
        </w:rPr>
      </w:pPr>
      <w:r>
        <w:rPr>
          <w:rFonts w:ascii="Times New Roman" w:hAnsi="Times New Roman" w:cs="Times New Roman"/>
          <w:iCs/>
          <w:sz w:val="28"/>
          <w:szCs w:val="28"/>
        </w:rPr>
        <w:t>придумати об’єкт і суб’єкт задачі</w:t>
      </w:r>
    </w:p>
    <w:p w:rsidR="0020581D" w:rsidRDefault="00875F71">
      <w:pPr>
        <w:pStyle w:val="LO-normal"/>
        <w:numPr>
          <w:ilvl w:val="0"/>
          <w:numId w:val="27"/>
        </w:numPr>
        <w:tabs>
          <w:tab w:val="left" w:pos="993"/>
        </w:tabs>
        <w:spacing w:after="0" w:line="360" w:lineRule="auto"/>
        <w:ind w:left="0" w:firstLine="709"/>
        <w:jc w:val="both"/>
        <w:rPr>
          <w:rFonts w:ascii="Times New Roman" w:hAnsi="Times New Roman" w:cs="Times New Roman"/>
          <w:iCs/>
          <w:sz w:val="28"/>
          <w:szCs w:val="28"/>
        </w:rPr>
      </w:pPr>
      <w:r>
        <w:rPr>
          <w:rFonts w:ascii="Times New Roman" w:hAnsi="Times New Roman" w:cs="Times New Roman"/>
          <w:iCs/>
          <w:sz w:val="28"/>
          <w:szCs w:val="28"/>
        </w:rPr>
        <w:t>описати по</w:t>
      </w:r>
      <w:r>
        <w:rPr>
          <w:rFonts w:ascii="Times New Roman" w:hAnsi="Times New Roman" w:cs="Times New Roman"/>
          <w:iCs/>
          <w:sz w:val="28"/>
          <w:szCs w:val="28"/>
        </w:rPr>
        <w:t>дію, що в основі задачі</w:t>
      </w:r>
    </w:p>
    <w:p w:rsidR="0020581D" w:rsidRDefault="00875F71">
      <w:pPr>
        <w:pStyle w:val="LO-normal"/>
        <w:numPr>
          <w:ilvl w:val="0"/>
          <w:numId w:val="27"/>
        </w:numPr>
        <w:tabs>
          <w:tab w:val="left" w:pos="993"/>
        </w:tabs>
        <w:spacing w:after="0" w:line="360" w:lineRule="auto"/>
        <w:ind w:left="0" w:firstLine="709"/>
        <w:jc w:val="both"/>
        <w:rPr>
          <w:rFonts w:ascii="Times New Roman" w:hAnsi="Times New Roman" w:cs="Times New Roman"/>
          <w:iCs/>
          <w:sz w:val="28"/>
          <w:szCs w:val="28"/>
        </w:rPr>
      </w:pPr>
      <w:r>
        <w:rPr>
          <w:rFonts w:ascii="Times New Roman" w:hAnsi="Times New Roman" w:cs="Times New Roman"/>
          <w:iCs/>
          <w:sz w:val="28"/>
          <w:szCs w:val="28"/>
        </w:rPr>
        <w:t>викинути певну частину сюжету чи перетворити її</w:t>
      </w:r>
    </w:p>
    <w:p w:rsidR="0020581D" w:rsidRDefault="00875F71">
      <w:pPr>
        <w:pStyle w:val="LO-normal"/>
        <w:numPr>
          <w:ilvl w:val="0"/>
          <w:numId w:val="27"/>
        </w:numPr>
        <w:tabs>
          <w:tab w:val="left" w:pos="993"/>
        </w:tabs>
        <w:spacing w:after="0" w:line="360" w:lineRule="auto"/>
        <w:ind w:left="0" w:firstLine="709"/>
        <w:jc w:val="both"/>
        <w:rPr>
          <w:rFonts w:ascii="Times New Roman" w:hAnsi="Times New Roman" w:cs="Times New Roman"/>
          <w:iCs/>
          <w:sz w:val="28"/>
          <w:szCs w:val="28"/>
        </w:rPr>
      </w:pPr>
      <w:r>
        <w:rPr>
          <w:rFonts w:ascii="Times New Roman" w:hAnsi="Times New Roman" w:cs="Times New Roman"/>
          <w:iCs/>
          <w:sz w:val="28"/>
          <w:szCs w:val="28"/>
        </w:rPr>
        <w:t>сформулювати умови та питання задачі</w:t>
      </w:r>
    </w:p>
    <w:p w:rsidR="0020581D" w:rsidRDefault="00875F71">
      <w:pPr>
        <w:pStyle w:val="LO-normal"/>
        <w:numPr>
          <w:ilvl w:val="0"/>
          <w:numId w:val="27"/>
        </w:numPr>
        <w:tabs>
          <w:tab w:val="left" w:pos="993"/>
        </w:tabs>
        <w:spacing w:after="0" w:line="360" w:lineRule="auto"/>
        <w:ind w:left="0" w:firstLine="709"/>
        <w:jc w:val="both"/>
        <w:rPr>
          <w:rFonts w:ascii="Times New Roman" w:hAnsi="Times New Roman" w:cs="Times New Roman"/>
          <w:iCs/>
          <w:sz w:val="28"/>
          <w:szCs w:val="28"/>
        </w:rPr>
      </w:pPr>
      <w:r>
        <w:rPr>
          <w:rFonts w:ascii="Times New Roman" w:hAnsi="Times New Roman" w:cs="Times New Roman"/>
          <w:iCs/>
          <w:sz w:val="28"/>
          <w:szCs w:val="28"/>
        </w:rPr>
        <w:t>ввести за необхідності додаткову логічну умову</w:t>
      </w:r>
    </w:p>
    <w:p w:rsidR="0020581D" w:rsidRDefault="00875F71">
      <w:pPr>
        <w:pStyle w:val="LO-normal"/>
        <w:numPr>
          <w:ilvl w:val="0"/>
          <w:numId w:val="27"/>
        </w:numPr>
        <w:tabs>
          <w:tab w:val="left" w:pos="993"/>
        </w:tabs>
        <w:spacing w:after="0" w:line="360" w:lineRule="auto"/>
        <w:ind w:left="0" w:firstLine="709"/>
        <w:jc w:val="both"/>
        <w:rPr>
          <w:rFonts w:ascii="Times New Roman" w:hAnsi="Times New Roman" w:cs="Times New Roman"/>
          <w:iCs/>
          <w:sz w:val="28"/>
          <w:szCs w:val="28"/>
        </w:rPr>
      </w:pPr>
      <w:r>
        <w:rPr>
          <w:rFonts w:ascii="Times New Roman" w:hAnsi="Times New Roman" w:cs="Times New Roman"/>
          <w:iCs/>
          <w:sz w:val="28"/>
          <w:szCs w:val="28"/>
        </w:rPr>
        <w:t>перевірити, чи при одній умові не буде кілька відповідей.</w:t>
      </w:r>
    </w:p>
    <w:p w:rsidR="0020581D" w:rsidRDefault="00875F71">
      <w:pPr>
        <w:pStyle w:val="LO-normal"/>
        <w:spacing w:after="0"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Крім того, можна запропонувати для </w:t>
      </w:r>
      <w:r>
        <w:rPr>
          <w:rFonts w:ascii="Times New Roman" w:hAnsi="Times New Roman" w:cs="Times New Roman"/>
          <w:iCs/>
          <w:sz w:val="28"/>
          <w:szCs w:val="28"/>
        </w:rPr>
        <w:t>засвоєння теми «Величини» пропонується використовувати такі задачі:</w:t>
      </w:r>
    </w:p>
    <w:p w:rsidR="0020581D" w:rsidRDefault="00875F71">
      <w:pPr>
        <w:pStyle w:val="LO-normal"/>
        <w:numPr>
          <w:ilvl w:val="0"/>
          <w:numId w:val="28"/>
        </w:numPr>
        <w:tabs>
          <w:tab w:val="left" w:pos="993"/>
        </w:tabs>
        <w:spacing w:after="0" w:line="360" w:lineRule="auto"/>
        <w:ind w:left="0" w:firstLine="709"/>
        <w:jc w:val="both"/>
        <w:rPr>
          <w:rFonts w:ascii="Times New Roman" w:hAnsi="Times New Roman" w:cs="Times New Roman"/>
          <w:iCs/>
          <w:sz w:val="28"/>
          <w:szCs w:val="28"/>
        </w:rPr>
      </w:pPr>
      <w:r>
        <w:rPr>
          <w:rFonts w:ascii="Times New Roman" w:hAnsi="Times New Roman" w:cs="Times New Roman"/>
          <w:iCs/>
          <w:sz w:val="28"/>
          <w:szCs w:val="28"/>
        </w:rPr>
        <w:t>Олеся взяла зі скриньки 17 грн.45 коп. на квиток, ще 8 грн. 30 коп. – на допомогу волонтерам. Після цього в скриньці залишилось 22 грн.50 коп. Скільки всього грошей було у Олесі?</w:t>
      </w:r>
    </w:p>
    <w:p w:rsidR="0020581D" w:rsidRDefault="00875F71">
      <w:pPr>
        <w:pStyle w:val="LO-normal"/>
        <w:numPr>
          <w:ilvl w:val="0"/>
          <w:numId w:val="28"/>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Один каву</w:t>
      </w:r>
      <w:r>
        <w:rPr>
          <w:rFonts w:ascii="Times New Roman" w:hAnsi="Times New Roman" w:cs="Times New Roman"/>
          <w:sz w:val="28"/>
          <w:szCs w:val="28"/>
        </w:rPr>
        <w:t>н важить 6 кг 700 г, а інший — 8 кг 500 г. Скільки важать обидва кавуни разом? На скільки перший кавун легший за другий?</w:t>
      </w:r>
    </w:p>
    <w:p w:rsidR="0020581D" w:rsidRDefault="00875F71">
      <w:pPr>
        <w:pStyle w:val="LO-normal"/>
        <w:numPr>
          <w:ilvl w:val="0"/>
          <w:numId w:val="28"/>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Мама купила 14 м 60 см матерії, щоб пошити комбінезони  безпритульним тваринам, а волонтери принесли ще 23 м 20 см матерії. Скільки мат</w:t>
      </w:r>
      <w:r>
        <w:rPr>
          <w:rFonts w:ascii="Times New Roman" w:hAnsi="Times New Roman" w:cs="Times New Roman"/>
          <w:sz w:val="28"/>
          <w:szCs w:val="28"/>
        </w:rPr>
        <w:t>ерії в обох відрізах тканини? На скільки другий відріз довший за перший?</w:t>
      </w:r>
    </w:p>
    <w:p w:rsidR="0020581D" w:rsidRDefault="00875F71">
      <w:pPr>
        <w:pStyle w:val="LO-normal"/>
        <w:numPr>
          <w:ilvl w:val="0"/>
          <w:numId w:val="28"/>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 17 кг 400 г борошна спекли 24 однакових пирога на ярмарку. Скільки борошна пішло на кожен пиріг?</w:t>
      </w:r>
    </w:p>
    <w:p w:rsidR="0020581D" w:rsidRDefault="00875F71">
      <w:pPr>
        <w:pStyle w:val="LO-normal"/>
        <w:numPr>
          <w:ilvl w:val="0"/>
          <w:numId w:val="28"/>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Каністра з бензином важить 16 кг 325 г, а порожня каністра важить 2 кг 550 г. Скільк</w:t>
      </w:r>
      <w:r>
        <w:rPr>
          <w:rFonts w:ascii="Times New Roman" w:hAnsi="Times New Roman" w:cs="Times New Roman"/>
          <w:sz w:val="28"/>
          <w:szCs w:val="28"/>
        </w:rPr>
        <w:t>и літрів бензину в каністрі, якщо 1 літр бензину важить 725 г?</w:t>
      </w:r>
    </w:p>
    <w:p w:rsidR="0020581D" w:rsidRDefault="00875F71">
      <w:pPr>
        <w:pStyle w:val="LO-normal"/>
        <w:numPr>
          <w:ilvl w:val="0"/>
          <w:numId w:val="28"/>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Уроки в школі починаються о 8 год 30 хв. Коли учень повинен вийти з дому, якщо на дорогу він витрачає 10 хв, і до школи він повинен прийти за 10 хв до початку занять? Рішення перевірте за цифер</w:t>
      </w:r>
      <w:r>
        <w:rPr>
          <w:rFonts w:ascii="Times New Roman" w:hAnsi="Times New Roman" w:cs="Times New Roman"/>
          <w:sz w:val="28"/>
          <w:szCs w:val="28"/>
        </w:rPr>
        <w:t>блатом.</w:t>
      </w:r>
    </w:p>
    <w:p w:rsidR="0020581D" w:rsidRDefault="00875F71">
      <w:pPr>
        <w:pStyle w:val="LO-normal"/>
        <w:numPr>
          <w:ilvl w:val="0"/>
          <w:numId w:val="28"/>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Уроки у школі починаються о 8 год, а закінчуються о 12 год. Скільки часу тривають заняття у школі, рахуючи перерви? Перевірте рішення щодо циферблату.</w:t>
      </w:r>
    </w:p>
    <w:p w:rsidR="0020581D" w:rsidRDefault="00875F71">
      <w:pPr>
        <w:pStyle w:val="LO-normal"/>
        <w:numPr>
          <w:ilvl w:val="0"/>
          <w:numId w:val="28"/>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Скільки часу пройде від 8 години ранку понеділка до 8 години ранку вівторка? Скільки повних оберт</w:t>
      </w:r>
      <w:r>
        <w:rPr>
          <w:rFonts w:ascii="Times New Roman" w:hAnsi="Times New Roman" w:cs="Times New Roman"/>
          <w:sz w:val="28"/>
          <w:szCs w:val="28"/>
        </w:rPr>
        <w:t>ів за цей час зробить стрілка годинника по циферблату? Перевірте щогодини.</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запропоновані завдання сприяють закріпленню знань учнів, оскільки можуть мати цікавий вигляд, відмінний від звичного викладання в підручнику.  Формування математичної к</w:t>
      </w:r>
      <w:r>
        <w:rPr>
          <w:rFonts w:ascii="Times New Roman" w:hAnsi="Times New Roman" w:cs="Times New Roman"/>
          <w:sz w:val="28"/>
          <w:szCs w:val="28"/>
        </w:rPr>
        <w:t>омпетентності в початкових класах базується на створенні стійкого фундаменту знань та навичок, які учні зможуть використовувати у подальшому навчанні та у повсякденному житті. Оскільки формування компетентності особистості відбувається протягом тривалого ч</w:t>
      </w:r>
      <w:r>
        <w:rPr>
          <w:rFonts w:ascii="Times New Roman" w:hAnsi="Times New Roman" w:cs="Times New Roman"/>
          <w:sz w:val="28"/>
          <w:szCs w:val="28"/>
        </w:rPr>
        <w:t>асу, навіть протягом усього життя, важливо розглядати базові аспекти математичної компетентності на етапі початкового навчання. Рівень їх сформованості визначається оцінкою освоєння відповідних предметних і загальнопредметних навичок.</w:t>
      </w:r>
    </w:p>
    <w:p w:rsidR="0020581D" w:rsidRDefault="0020581D">
      <w:pPr>
        <w:pStyle w:val="LO-normal"/>
        <w:spacing w:after="0" w:line="360" w:lineRule="auto"/>
        <w:ind w:firstLine="709"/>
        <w:jc w:val="both"/>
        <w:rPr>
          <w:rFonts w:ascii="Times New Roman" w:hAnsi="Times New Roman"/>
          <w:sz w:val="28"/>
          <w:szCs w:val="28"/>
        </w:rPr>
      </w:pPr>
    </w:p>
    <w:p w:rsidR="0020581D" w:rsidRDefault="0020581D">
      <w:pPr>
        <w:pStyle w:val="LO-normal"/>
        <w:spacing w:after="0" w:line="360" w:lineRule="auto"/>
        <w:ind w:firstLine="709"/>
        <w:jc w:val="both"/>
        <w:rPr>
          <w:rFonts w:ascii="Times New Roman" w:hAnsi="Times New Roman"/>
          <w:sz w:val="28"/>
          <w:szCs w:val="28"/>
        </w:rPr>
      </w:pPr>
    </w:p>
    <w:p w:rsidR="0020581D" w:rsidRDefault="0020581D">
      <w:pPr>
        <w:pStyle w:val="LO-normal"/>
        <w:spacing w:after="0" w:line="360" w:lineRule="auto"/>
        <w:ind w:firstLine="709"/>
        <w:jc w:val="both"/>
        <w:rPr>
          <w:rFonts w:ascii="Times New Roman" w:hAnsi="Times New Roman"/>
          <w:sz w:val="28"/>
          <w:szCs w:val="28"/>
        </w:rPr>
      </w:pPr>
    </w:p>
    <w:p w:rsidR="0020581D" w:rsidRDefault="0020581D">
      <w:pPr>
        <w:pStyle w:val="LO-normal"/>
        <w:spacing w:after="0" w:line="360" w:lineRule="auto"/>
        <w:ind w:firstLine="709"/>
        <w:jc w:val="both"/>
        <w:rPr>
          <w:rFonts w:ascii="Times New Roman" w:hAnsi="Times New Roman"/>
          <w:sz w:val="28"/>
          <w:szCs w:val="28"/>
        </w:rPr>
      </w:pPr>
    </w:p>
    <w:p w:rsidR="0020581D" w:rsidRDefault="0020581D">
      <w:pPr>
        <w:pStyle w:val="LO-normal"/>
        <w:spacing w:after="0" w:line="360" w:lineRule="auto"/>
        <w:ind w:firstLine="709"/>
        <w:jc w:val="both"/>
        <w:rPr>
          <w:rFonts w:ascii="Times New Roman" w:hAnsi="Times New Roman"/>
          <w:sz w:val="28"/>
          <w:szCs w:val="28"/>
        </w:rPr>
      </w:pPr>
    </w:p>
    <w:p w:rsidR="0020581D" w:rsidRDefault="0020581D">
      <w:pPr>
        <w:pStyle w:val="LO-normal"/>
        <w:spacing w:after="0" w:line="360" w:lineRule="auto"/>
        <w:ind w:firstLine="709"/>
        <w:jc w:val="both"/>
        <w:rPr>
          <w:rFonts w:ascii="Times New Roman" w:hAnsi="Times New Roman"/>
          <w:sz w:val="28"/>
          <w:szCs w:val="28"/>
        </w:rPr>
      </w:pPr>
    </w:p>
    <w:p w:rsidR="0020581D" w:rsidRDefault="0020581D">
      <w:pPr>
        <w:pStyle w:val="LO-normal"/>
        <w:spacing w:after="0" w:line="360" w:lineRule="auto"/>
        <w:ind w:firstLine="709"/>
        <w:jc w:val="both"/>
        <w:rPr>
          <w:rFonts w:ascii="Times New Roman" w:hAnsi="Times New Roman"/>
          <w:sz w:val="28"/>
          <w:szCs w:val="28"/>
        </w:rPr>
      </w:pPr>
    </w:p>
    <w:p w:rsidR="0020581D" w:rsidRDefault="0020581D">
      <w:pPr>
        <w:pStyle w:val="LO-normal"/>
        <w:spacing w:after="0" w:line="360" w:lineRule="auto"/>
        <w:ind w:firstLine="709"/>
        <w:jc w:val="both"/>
        <w:rPr>
          <w:rFonts w:ascii="Times New Roman" w:hAnsi="Times New Roman"/>
          <w:sz w:val="28"/>
          <w:szCs w:val="28"/>
        </w:rPr>
      </w:pPr>
    </w:p>
    <w:p w:rsidR="0020581D" w:rsidRDefault="0020581D">
      <w:pPr>
        <w:pStyle w:val="LO-normal"/>
        <w:spacing w:after="0" w:line="360" w:lineRule="auto"/>
        <w:ind w:firstLine="709"/>
        <w:jc w:val="both"/>
        <w:rPr>
          <w:rFonts w:ascii="Times New Roman" w:hAnsi="Times New Roman"/>
          <w:sz w:val="28"/>
          <w:szCs w:val="28"/>
        </w:rPr>
      </w:pPr>
    </w:p>
    <w:p w:rsidR="0020581D" w:rsidRDefault="00875F71">
      <w:pPr>
        <w:pStyle w:val="1"/>
        <w:ind w:firstLine="709"/>
        <w:jc w:val="center"/>
        <w:rPr>
          <w:rFonts w:ascii="Times New Roman" w:hAnsi="Times New Roman" w:cs="Times New Roman"/>
          <w:b w:val="0"/>
          <w:bCs/>
          <w:sz w:val="28"/>
          <w:szCs w:val="28"/>
        </w:rPr>
      </w:pPr>
      <w:bookmarkStart w:id="13" w:name="_Toc152574698"/>
      <w:r>
        <w:rPr>
          <w:rFonts w:ascii="Times New Roman" w:hAnsi="Times New Roman" w:cs="Times New Roman"/>
          <w:bCs/>
          <w:sz w:val="28"/>
          <w:szCs w:val="28"/>
        </w:rPr>
        <w:lastRenderedPageBreak/>
        <w:t xml:space="preserve">Висновки до </w:t>
      </w:r>
      <w:r>
        <w:rPr>
          <w:rFonts w:ascii="Times New Roman" w:hAnsi="Times New Roman" w:cs="Times New Roman"/>
          <w:bCs/>
          <w:sz w:val="28"/>
          <w:szCs w:val="28"/>
        </w:rPr>
        <w:t>другого розділу</w:t>
      </w:r>
      <w:bookmarkEnd w:id="13"/>
    </w:p>
    <w:p w:rsidR="0020581D" w:rsidRDefault="0020581D">
      <w:pPr>
        <w:spacing w:after="0" w:line="360" w:lineRule="auto"/>
        <w:ind w:firstLine="709"/>
        <w:jc w:val="both"/>
        <w:rPr>
          <w:rFonts w:ascii="Times New Roman" w:hAnsi="Times New Roman" w:cs="Times New Roman"/>
          <w:sz w:val="28"/>
          <w:szCs w:val="28"/>
        </w:rPr>
      </w:pP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Змістовна лінія «Числа, дії з ними. Величини» є однією з основних в початковій школі. Але у школярів діагностуються проблеми при рішення задач з поіменованими числами. Для вирішення цієї проблеми пропонується використовувати набір задач, я</w:t>
      </w:r>
      <w:r>
        <w:rPr>
          <w:rFonts w:ascii="Times New Roman" w:hAnsi="Times New Roman" w:cs="Times New Roman"/>
          <w:sz w:val="28"/>
          <w:szCs w:val="28"/>
        </w:rPr>
        <w:t>кі мають блокову структуру та направлені на закріплення вміння працювати з поіменованими величинами за рахунок вирішення практичних задач.</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Під час проведення експерименту були визначені такі позитивні зміни: у учнів покращилось вміння розв’язувати задачі з поіменованими величинами; підвищився інтерес до уроків математики. </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основі наукових пошуків нами було виокремлено та обґрунтовано орган</w:t>
      </w:r>
      <w:r>
        <w:rPr>
          <w:rFonts w:ascii="Times New Roman" w:hAnsi="Times New Roman" w:cs="Times New Roman"/>
          <w:sz w:val="28"/>
          <w:szCs w:val="28"/>
        </w:rPr>
        <w:t xml:space="preserve">ізаційно-педагогічні умови, що сприяють ефективному формуванню математичної компетентності в учнів початкових класів: </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Першою умовою виділено навчально-методичний потенціал навчального закладу. Реалізація зазначеної організаційно-педагогічної умови виявляє</w:t>
      </w:r>
      <w:r>
        <w:rPr>
          <w:rFonts w:ascii="Times New Roman" w:hAnsi="Times New Roman" w:cs="Times New Roman"/>
          <w:sz w:val="28"/>
          <w:szCs w:val="28"/>
        </w:rPr>
        <w:t xml:space="preserve">ться у використанні комплексу навчальних посібників і додаткових матеріалів, як друкованих, так і електронних. </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Другою умовою успішного формування математичної компетентності в учнів початкових класів вважаємо створення сприятливого навчального середовища.</w:t>
      </w:r>
      <w:r>
        <w:rPr>
          <w:rFonts w:ascii="Times New Roman" w:hAnsi="Times New Roman" w:cs="Times New Roman"/>
          <w:sz w:val="28"/>
          <w:szCs w:val="28"/>
        </w:rPr>
        <w:t xml:space="preserve"> Створення інформаційного середовища, на нашу думку, має бути зорієнтованим на формування і розвиток математичної компетентності в учнів початкових класів (наприклад, наявність мультимедійного обладнання). </w:t>
      </w:r>
    </w:p>
    <w:p w:rsidR="0020581D" w:rsidRDefault="00875F71">
      <w:pPr>
        <w:spacing w:after="0" w:line="360" w:lineRule="auto"/>
        <w:ind w:firstLine="709"/>
        <w:jc w:val="both"/>
        <w:rPr>
          <w:rFonts w:ascii="Times New Roman" w:hAnsi="Times New Roman" w:cs="Times New Roman"/>
          <w:color w:val="FF0000"/>
          <w:sz w:val="28"/>
          <w:szCs w:val="28"/>
        </w:rPr>
      </w:pPr>
      <w:r>
        <w:rPr>
          <w:rFonts w:ascii="Times New Roman" w:hAnsi="Times New Roman" w:cs="Times New Roman"/>
          <w:sz w:val="28"/>
          <w:szCs w:val="28"/>
        </w:rPr>
        <w:t>Третя умова –потенціал учителя початкових класів.</w:t>
      </w:r>
      <w:r>
        <w:rPr>
          <w:rFonts w:ascii="Times New Roman" w:hAnsi="Times New Roman" w:cs="Times New Roman"/>
          <w:sz w:val="28"/>
          <w:szCs w:val="28"/>
        </w:rPr>
        <w:t xml:space="preserve"> Погоджуючись з трактуванням науковцями даного поняття як сукупності соціокультурних і творчих характеристик особистості педагога, що виражає готовність удосконалювати педагогічну діяльність, а також наявність внутрішніх засобів і методів, які забезпечують</w:t>
      </w:r>
      <w:r>
        <w:rPr>
          <w:rFonts w:ascii="Times New Roman" w:hAnsi="Times New Roman" w:cs="Times New Roman"/>
          <w:sz w:val="28"/>
          <w:szCs w:val="28"/>
        </w:rPr>
        <w:t xml:space="preserve"> цю готовність вважаємо доречним до дефініції додатково віднести ціннісно-змістове розуміння цілей і значущості математичної компетентності у професійній діяльності.</w:t>
      </w:r>
      <w:r>
        <w:br w:type="page"/>
      </w:r>
    </w:p>
    <w:p w:rsidR="0020581D" w:rsidRDefault="00875F71">
      <w:pPr>
        <w:widowControl w:val="0"/>
        <w:suppressAutoHyphens w:val="0"/>
        <w:spacing w:after="0" w:line="360" w:lineRule="auto"/>
        <w:ind w:firstLine="680"/>
        <w:jc w:val="center"/>
        <w:rPr>
          <w:rFonts w:ascii="Times New Roman" w:eastAsia="Times New Roman" w:hAnsi="Times New Roman" w:cs="Times New Roman"/>
          <w:sz w:val="24"/>
          <w:szCs w:val="24"/>
          <w:lang w:eastAsia="uk-UA" w:bidi="ar-SA"/>
        </w:rPr>
      </w:pPr>
      <w:r>
        <w:rPr>
          <w:rFonts w:ascii="Times New Roman" w:eastAsia="Times New Roman" w:hAnsi="Times New Roman" w:cs="Times New Roman"/>
          <w:b/>
          <w:bCs/>
          <w:sz w:val="28"/>
          <w:szCs w:val="28"/>
          <w:lang w:eastAsia="uk-UA" w:bidi="ar-SA"/>
        </w:rPr>
        <w:lastRenderedPageBreak/>
        <w:t>ЗАГАЛЬНІ ВИСНОВКИ</w:t>
      </w:r>
    </w:p>
    <w:p w:rsidR="0020581D" w:rsidRDefault="00875F71">
      <w:pPr>
        <w:widowControl w:val="0"/>
        <w:suppressAutoHyphens w:val="0"/>
        <w:spacing w:after="0" w:line="360" w:lineRule="auto"/>
        <w:ind w:firstLine="680"/>
        <w:jc w:val="both"/>
        <w:rPr>
          <w:rFonts w:ascii="Times New Roman" w:eastAsia="Times New Roman" w:hAnsi="Times New Roman" w:cs="Times New Roman"/>
          <w:sz w:val="24"/>
          <w:szCs w:val="24"/>
          <w:lang w:eastAsia="uk-UA" w:bidi="ar-SA"/>
        </w:rPr>
      </w:pPr>
      <w:r>
        <w:rPr>
          <w:rFonts w:ascii="Times New Roman" w:eastAsia="Times New Roman" w:hAnsi="Times New Roman" w:cs="Times New Roman"/>
          <w:sz w:val="24"/>
          <w:szCs w:val="24"/>
          <w:lang w:eastAsia="uk-UA" w:bidi="ar-SA"/>
        </w:rPr>
        <w:t> </w:t>
      </w:r>
    </w:p>
    <w:p w:rsidR="0020581D" w:rsidRDefault="00875F71">
      <w:pPr>
        <w:widowControl w:val="0"/>
        <w:suppressAutoHyphens w:val="0"/>
        <w:spacing w:after="0" w:line="360" w:lineRule="auto"/>
        <w:ind w:firstLine="680"/>
        <w:jc w:val="both"/>
        <w:rPr>
          <w:rFonts w:ascii="Times New Roman" w:eastAsia="Times New Roman" w:hAnsi="Times New Roman" w:cs="Times New Roman"/>
          <w:sz w:val="24"/>
          <w:szCs w:val="24"/>
          <w:lang w:eastAsia="uk-UA" w:bidi="ar-SA"/>
        </w:rPr>
      </w:pPr>
      <w:r>
        <w:rPr>
          <w:rFonts w:ascii="Times New Roman" w:eastAsia="Times New Roman" w:hAnsi="Times New Roman" w:cs="Times New Roman"/>
          <w:sz w:val="28"/>
          <w:szCs w:val="28"/>
          <w:lang w:eastAsia="uk-UA" w:bidi="ar-SA"/>
        </w:rPr>
        <w:t xml:space="preserve">Провідна ідея магістерської роботи є гіпотезою про можливість </w:t>
      </w:r>
      <w:r>
        <w:rPr>
          <w:rFonts w:ascii="Times New Roman" w:eastAsia="Times New Roman" w:hAnsi="Times New Roman" w:cs="Times New Roman"/>
          <w:sz w:val="28"/>
          <w:szCs w:val="28"/>
          <w:lang w:eastAsia="uk-UA" w:bidi="ar-SA"/>
        </w:rPr>
        <w:t>формування знань молодшого школяра з теми «Величини» на основі системного, особистісно-діяльнісного і компетентнісного підходів.</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результатами вивчення наукової літератури й проведення дослідно-експериментальної роботи зроблено такі висновки: </w:t>
      </w:r>
    </w:p>
    <w:p w:rsidR="0020581D" w:rsidRDefault="00875F71">
      <w:pPr>
        <w:pStyle w:val="af4"/>
        <w:numPr>
          <w:ilvl w:val="2"/>
          <w:numId w:val="8"/>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 літерату</w:t>
      </w:r>
      <w:r>
        <w:rPr>
          <w:rFonts w:ascii="Times New Roman" w:hAnsi="Times New Roman" w:cs="Times New Roman"/>
          <w:sz w:val="28"/>
          <w:szCs w:val="28"/>
        </w:rPr>
        <w:t xml:space="preserve">рі, присвяченій психології та педагогіці, компетентнісний підхід до навчання дозволяє створювати чітку систему навчання, що призводить до розвитку предметної та ключової математичної компетентності учнів. </w:t>
      </w:r>
    </w:p>
    <w:p w:rsidR="0020581D" w:rsidRDefault="00875F71">
      <w:pPr>
        <w:pStyle w:val="af4"/>
        <w:numPr>
          <w:ilvl w:val="2"/>
          <w:numId w:val="8"/>
        </w:numPr>
        <w:tabs>
          <w:tab w:val="left" w:pos="1134"/>
        </w:tabs>
        <w:spacing w:after="0" w:line="360" w:lineRule="auto"/>
        <w:ind w:left="0" w:firstLine="676"/>
        <w:jc w:val="both"/>
        <w:rPr>
          <w:rFonts w:ascii="Times New Roman" w:hAnsi="Times New Roman" w:cs="Times New Roman"/>
          <w:sz w:val="28"/>
          <w:szCs w:val="28"/>
        </w:rPr>
      </w:pPr>
      <w:r>
        <w:rPr>
          <w:rFonts w:ascii="Times New Roman" w:hAnsi="Times New Roman" w:cs="Times New Roman"/>
          <w:sz w:val="28"/>
          <w:szCs w:val="28"/>
        </w:rPr>
        <w:t xml:space="preserve">Аналізуючи дослідження в цій галузі, приходимо до </w:t>
      </w:r>
      <w:r>
        <w:rPr>
          <w:rFonts w:ascii="Times New Roman" w:hAnsi="Times New Roman" w:cs="Times New Roman"/>
          <w:sz w:val="28"/>
          <w:szCs w:val="28"/>
        </w:rPr>
        <w:t>висновку, що математична компетентність учнів – це не лише сукупність знань і навичок, але й характеристика особистості, що об'єднує цінності, мотиви, математичні знання та особистісні якості. З іншого боку, вона проявляється у готовності та здатності розв</w:t>
      </w:r>
      <w:r>
        <w:rPr>
          <w:rFonts w:ascii="Times New Roman" w:hAnsi="Times New Roman" w:cs="Times New Roman"/>
          <w:sz w:val="28"/>
          <w:szCs w:val="28"/>
        </w:rPr>
        <w:t>'язувати професійні завдання, розумінні суті методів математичного моделювання та їх можливості в застосуванні, навіть на прематематичному рівні у фаховій діяльності. Учені виділяють кілька складових математичної компетентності, таких як ціннісно-мотивацій</w:t>
      </w:r>
      <w:r>
        <w:rPr>
          <w:rFonts w:ascii="Times New Roman" w:hAnsi="Times New Roman" w:cs="Times New Roman"/>
          <w:sz w:val="28"/>
          <w:szCs w:val="28"/>
        </w:rPr>
        <w:t xml:space="preserve">ний, загальнокультурний, навчально-пізнавальний, інформаційний, інтелектуальний, комунікативний та світоглядний компоненти. Державний стандарт початкової освіти, Концепція «Нова українська школа» орієнтовані на формування активної діяльнісної позиції учня </w:t>
      </w:r>
      <w:r>
        <w:rPr>
          <w:rFonts w:ascii="Times New Roman" w:hAnsi="Times New Roman" w:cs="Times New Roman"/>
          <w:sz w:val="28"/>
          <w:szCs w:val="28"/>
        </w:rPr>
        <w:t xml:space="preserve">по відношенню до отримання знань. З’ясовано, що процес навчального дослідження має відображати процес творчого пізнання. </w:t>
      </w:r>
    </w:p>
    <w:p w:rsidR="0020581D" w:rsidRDefault="00875F71">
      <w:pPr>
        <w:pStyle w:val="af4"/>
        <w:numPr>
          <w:ilvl w:val="2"/>
          <w:numId w:val="8"/>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Лінія «Числа, дії з ними. Величини» є ключовою при формуванні математичних компетентностей молодших школярів. А тема «Величина» носить</w:t>
      </w:r>
      <w:r>
        <w:rPr>
          <w:rFonts w:ascii="Times New Roman" w:hAnsi="Times New Roman" w:cs="Times New Roman"/>
          <w:sz w:val="28"/>
          <w:szCs w:val="28"/>
        </w:rPr>
        <w:t xml:space="preserve"> практичний характер та формує практичні навички учнів для використання їх протягом усього подальшого життя. В той же час, саме ця тема викликає найбільші труднощі при виконання різних контрольних заходів. </w:t>
      </w:r>
      <w:r>
        <w:rPr>
          <w:rFonts w:ascii="Times New Roman" w:hAnsi="Times New Roman" w:cs="Times New Roman"/>
          <w:sz w:val="28"/>
          <w:szCs w:val="28"/>
        </w:rPr>
        <w:lastRenderedPageBreak/>
        <w:t>Для вирішення цієї проблеми було запропоновано вик</w:t>
      </w:r>
      <w:r>
        <w:rPr>
          <w:rFonts w:ascii="Times New Roman" w:hAnsi="Times New Roman" w:cs="Times New Roman"/>
          <w:sz w:val="28"/>
          <w:szCs w:val="28"/>
        </w:rPr>
        <w:t>ористовувати комплекс спеціальних задач, які мають грунтовну практичну складову.</w:t>
      </w:r>
    </w:p>
    <w:p w:rsidR="0020581D" w:rsidRDefault="00875F71">
      <w:pPr>
        <w:pStyle w:val="af4"/>
        <w:numPr>
          <w:ilvl w:val="2"/>
          <w:numId w:val="8"/>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Було проведено дослідно-експериментальну роботу, яка передбачала три етапи: констатувальний, формувальний, контрольний. Під час констатувального етапу дослідження було визначе</w:t>
      </w:r>
      <w:r>
        <w:rPr>
          <w:rFonts w:ascii="Times New Roman" w:hAnsi="Times New Roman" w:cs="Times New Roman"/>
          <w:sz w:val="28"/>
          <w:szCs w:val="28"/>
        </w:rPr>
        <w:t xml:space="preserve">но рівень математиної компетентності учнів при роботі з поіменованими величинами та рівень їх самооцінювання.  </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Діагностувальна робота показала, що високий рівень оволодіння математичними знаннями спостерігається у 4 учнів (17,4%) експериментального та 4 </w:t>
      </w:r>
      <w:r>
        <w:rPr>
          <w:rFonts w:ascii="Times New Roman" w:hAnsi="Times New Roman" w:cs="Times New Roman"/>
          <w:sz w:val="28"/>
          <w:szCs w:val="28"/>
        </w:rPr>
        <w:t>учнів (19,0%) контрольного класів; середній рівень оволодіння знаннями показали 12 (52,2%) учнів експериментального класу і 12 (57,1%) учнів контрольного класу; низький рівень оволодіння математичними знаннями мають 7 учнів (30,4%) експериментального класу</w:t>
      </w:r>
      <w:r>
        <w:rPr>
          <w:rFonts w:ascii="Times New Roman" w:hAnsi="Times New Roman" w:cs="Times New Roman"/>
          <w:sz w:val="28"/>
          <w:szCs w:val="28"/>
        </w:rPr>
        <w:t xml:space="preserve"> і 5 (23,8%) учнів контрольного класу.</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формувальному етапі було запропоновано використовувати три групи задач, які поступово формують здатність учнів працювати з поіменованими величинами. Перша група задач спрямована на формування поняття величин, яке в</w:t>
      </w:r>
      <w:r>
        <w:rPr>
          <w:rFonts w:ascii="Times New Roman" w:hAnsi="Times New Roman" w:cs="Times New Roman"/>
          <w:sz w:val="28"/>
          <w:szCs w:val="28"/>
        </w:rPr>
        <w:t>ипливає з вирішення практичних задач. Друга група задач направлена на формування навичок використання знань при роботу з поіменованими числами. Третя група направлена на закріплення використання теоретичних знань при рішенні практичних задач.</w:t>
      </w:r>
    </w:p>
    <w:p w:rsidR="0020581D" w:rsidRDefault="00875F71">
      <w:pPr>
        <w:pStyle w:val="LO-normal"/>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час контр</w:t>
      </w:r>
      <w:r>
        <w:rPr>
          <w:rFonts w:ascii="Times New Roman" w:hAnsi="Times New Roman" w:cs="Times New Roman"/>
          <w:sz w:val="28"/>
          <w:szCs w:val="28"/>
        </w:rPr>
        <w:t xml:space="preserve">ольного зрізу було здійснено повторну діагностику, яка показала,  що високий рівень мають 6 учнів (26,1%) експериментального класу та 5 учнів (23,8%) контрольного класу. Середній рівень показали 14 учнів (60,9%) та 12 учнів (57,1%) в експериментальному та </w:t>
      </w:r>
      <w:r>
        <w:rPr>
          <w:rFonts w:ascii="Times New Roman" w:hAnsi="Times New Roman" w:cs="Times New Roman"/>
          <w:sz w:val="28"/>
          <w:szCs w:val="28"/>
        </w:rPr>
        <w:t xml:space="preserve">контрольному класах відповідно. Із низьким рівнем сформованості уміння розв’язувати задачі з теми "Величини" визначено 3 учні (13,0%) експериментального класу та 4 учні (19,0%) контрольного класу. </w:t>
      </w:r>
    </w:p>
    <w:p w:rsidR="0020581D" w:rsidRDefault="00875F71">
      <w:pPr>
        <w:pStyle w:val="af4"/>
        <w:widowControl w:val="0"/>
        <w:numPr>
          <w:ilvl w:val="2"/>
          <w:numId w:val="8"/>
        </w:numPr>
        <w:suppressAutoHyphens w:val="0"/>
        <w:spacing w:after="0" w:line="360" w:lineRule="auto"/>
        <w:ind w:left="0" w:firstLine="709"/>
        <w:jc w:val="both"/>
        <w:rPr>
          <w:rFonts w:ascii="Times New Roman" w:eastAsia="Times New Roman" w:hAnsi="Times New Roman" w:cs="Times New Roman"/>
          <w:sz w:val="24"/>
          <w:szCs w:val="24"/>
          <w:lang w:eastAsia="uk-UA" w:bidi="ar-SA"/>
        </w:rPr>
      </w:pPr>
      <w:r>
        <w:rPr>
          <w:rFonts w:ascii="Times New Roman" w:eastAsia="Times New Roman" w:hAnsi="Times New Roman" w:cs="Times New Roman"/>
          <w:sz w:val="28"/>
          <w:szCs w:val="28"/>
          <w:lang w:eastAsia="uk-UA" w:bidi="ar-SA"/>
        </w:rPr>
        <w:t xml:space="preserve">Визначено дидактичні умови, за яких цей процес формування </w:t>
      </w:r>
      <w:r>
        <w:rPr>
          <w:rFonts w:ascii="Times New Roman" w:eastAsia="Times New Roman" w:hAnsi="Times New Roman" w:cs="Times New Roman"/>
          <w:sz w:val="28"/>
          <w:szCs w:val="28"/>
          <w:lang w:eastAsia="uk-UA" w:bidi="ar-SA"/>
        </w:rPr>
        <w:t xml:space="preserve">самооцінки відбувається успішніше: </w:t>
      </w:r>
    </w:p>
    <w:p w:rsidR="0020581D" w:rsidRDefault="00875F71">
      <w:pPr>
        <w:widowControl w:val="0"/>
        <w:suppressAutoHyphens w:val="0"/>
        <w:spacing w:after="0" w:line="360" w:lineRule="auto"/>
        <w:ind w:firstLine="680"/>
        <w:jc w:val="both"/>
        <w:rPr>
          <w:rFonts w:ascii="Times New Roman" w:eastAsia="Times New Roman" w:hAnsi="Times New Roman" w:cs="Times New Roman"/>
          <w:sz w:val="24"/>
          <w:szCs w:val="24"/>
          <w:lang w:eastAsia="uk-UA" w:bidi="ar-SA"/>
        </w:rPr>
      </w:pPr>
      <w:r>
        <w:rPr>
          <w:rFonts w:ascii="Times New Roman" w:eastAsia="Times New Roman" w:hAnsi="Times New Roman" w:cs="Times New Roman"/>
          <w:sz w:val="28"/>
          <w:szCs w:val="28"/>
          <w:lang w:eastAsia="uk-UA" w:bidi="ar-SA"/>
        </w:rPr>
        <w:lastRenderedPageBreak/>
        <w:t xml:space="preserve">– мотивація учнів до пізнавальної діяльності; </w:t>
      </w:r>
    </w:p>
    <w:p w:rsidR="0020581D" w:rsidRDefault="00875F71">
      <w:pPr>
        <w:widowControl w:val="0"/>
        <w:suppressAutoHyphens w:val="0"/>
        <w:spacing w:after="0" w:line="360" w:lineRule="auto"/>
        <w:ind w:firstLine="680"/>
        <w:jc w:val="both"/>
        <w:rPr>
          <w:rFonts w:ascii="Times New Roman" w:eastAsia="Times New Roman" w:hAnsi="Times New Roman" w:cs="Times New Roman"/>
          <w:sz w:val="24"/>
          <w:szCs w:val="24"/>
          <w:lang w:eastAsia="uk-UA" w:bidi="ar-SA"/>
        </w:rPr>
      </w:pPr>
      <w:r>
        <w:rPr>
          <w:rFonts w:ascii="Times New Roman" w:eastAsia="Times New Roman" w:hAnsi="Times New Roman" w:cs="Times New Roman"/>
          <w:sz w:val="28"/>
          <w:szCs w:val="28"/>
          <w:lang w:eastAsia="uk-UA" w:bidi="ar-SA"/>
        </w:rPr>
        <w:t xml:space="preserve">– включення педагогом учнів до систематичного і послідовного процесу спільної навчальної діяльності; </w:t>
      </w:r>
    </w:p>
    <w:p w:rsidR="0020581D" w:rsidRDefault="00875F71">
      <w:pPr>
        <w:widowControl w:val="0"/>
        <w:suppressAutoHyphens w:val="0"/>
        <w:spacing w:after="0" w:line="360" w:lineRule="auto"/>
        <w:ind w:firstLine="680"/>
        <w:jc w:val="both"/>
        <w:rPr>
          <w:rFonts w:ascii="Times New Roman" w:eastAsia="Times New Roman" w:hAnsi="Times New Roman" w:cs="Times New Roman"/>
          <w:sz w:val="24"/>
          <w:szCs w:val="24"/>
          <w:lang w:eastAsia="uk-UA" w:bidi="ar-SA"/>
        </w:rPr>
      </w:pPr>
      <w:r>
        <w:rPr>
          <w:rFonts w:ascii="Times New Roman" w:eastAsia="Times New Roman" w:hAnsi="Times New Roman" w:cs="Times New Roman"/>
          <w:sz w:val="28"/>
          <w:szCs w:val="28"/>
          <w:lang w:eastAsia="uk-UA" w:bidi="ar-SA"/>
        </w:rPr>
        <w:t xml:space="preserve">– поетапність у вивченні теми «Величини»; </w:t>
      </w:r>
    </w:p>
    <w:p w:rsidR="0020581D" w:rsidRDefault="00875F71">
      <w:pPr>
        <w:widowControl w:val="0"/>
        <w:suppressAutoHyphens w:val="0"/>
        <w:spacing w:after="0" w:line="360" w:lineRule="auto"/>
        <w:ind w:firstLine="680"/>
        <w:jc w:val="both"/>
        <w:rPr>
          <w:rFonts w:ascii="Times New Roman" w:eastAsia="Times New Roman" w:hAnsi="Times New Roman" w:cs="Times New Roman"/>
          <w:sz w:val="24"/>
          <w:szCs w:val="24"/>
          <w:lang w:eastAsia="uk-UA" w:bidi="ar-SA"/>
        </w:rPr>
      </w:pPr>
      <w:r>
        <w:rPr>
          <w:rFonts w:ascii="Times New Roman" w:eastAsia="Times New Roman" w:hAnsi="Times New Roman" w:cs="Times New Roman"/>
          <w:sz w:val="28"/>
          <w:szCs w:val="28"/>
          <w:lang w:eastAsia="uk-UA" w:bidi="ar-SA"/>
        </w:rPr>
        <w:t>– опора на практичне застосу</w:t>
      </w:r>
      <w:r>
        <w:rPr>
          <w:rFonts w:ascii="Times New Roman" w:eastAsia="Times New Roman" w:hAnsi="Times New Roman" w:cs="Times New Roman"/>
          <w:sz w:val="28"/>
          <w:szCs w:val="28"/>
          <w:lang w:eastAsia="uk-UA" w:bidi="ar-SA"/>
        </w:rPr>
        <w:t xml:space="preserve">вання знань, отриманих учнями, підтримка позитивного емоційного стану молодших школярів у процесі навчальної діяльності, надання їм своєчасної допомоги. </w:t>
      </w:r>
    </w:p>
    <w:p w:rsidR="0020581D" w:rsidRDefault="00875F71">
      <w:pPr>
        <w:widowControl w:val="0"/>
        <w:suppressAutoHyphens w:val="0"/>
        <w:spacing w:after="0" w:line="360" w:lineRule="auto"/>
        <w:ind w:firstLine="680"/>
        <w:jc w:val="both"/>
        <w:rPr>
          <w:rFonts w:ascii="Times New Roman" w:eastAsia="Times New Roman" w:hAnsi="Times New Roman" w:cs="Times New Roman"/>
          <w:sz w:val="24"/>
          <w:szCs w:val="24"/>
          <w:lang w:eastAsia="uk-UA" w:bidi="ar-SA"/>
        </w:rPr>
      </w:pPr>
      <w:r>
        <w:rPr>
          <w:rFonts w:ascii="Times New Roman" w:eastAsia="Times New Roman" w:hAnsi="Times New Roman" w:cs="Times New Roman"/>
          <w:sz w:val="28"/>
          <w:szCs w:val="28"/>
          <w:lang w:eastAsia="uk-UA" w:bidi="ar-SA"/>
        </w:rPr>
        <w:t>Показники рівнів сформованості навичок з теми «Величини» молодшого школяра (високого, середнього, низь</w:t>
      </w:r>
      <w:r>
        <w:rPr>
          <w:rFonts w:ascii="Times New Roman" w:eastAsia="Times New Roman" w:hAnsi="Times New Roman" w:cs="Times New Roman"/>
          <w:sz w:val="28"/>
          <w:szCs w:val="28"/>
          <w:lang w:eastAsia="uk-UA" w:bidi="ar-SA"/>
        </w:rPr>
        <w:t>кого) відображають змістовні і формально-динамічні показники самооцінки.</w:t>
      </w:r>
    </w:p>
    <w:p w:rsidR="0020581D" w:rsidRDefault="00875F71">
      <w:pPr>
        <w:widowControl w:val="0"/>
        <w:suppressAutoHyphens w:val="0"/>
        <w:spacing w:after="0" w:line="360" w:lineRule="auto"/>
        <w:ind w:firstLine="680"/>
        <w:jc w:val="both"/>
        <w:rPr>
          <w:rFonts w:ascii="Times New Roman" w:eastAsia="Times New Roman" w:hAnsi="Times New Roman" w:cs="Times New Roman"/>
          <w:sz w:val="24"/>
          <w:szCs w:val="24"/>
          <w:lang w:eastAsia="uk-UA" w:bidi="ar-SA"/>
        </w:rPr>
      </w:pPr>
      <w:r>
        <w:rPr>
          <w:rFonts w:ascii="Times New Roman" w:eastAsia="Times New Roman" w:hAnsi="Times New Roman" w:cs="Times New Roman"/>
          <w:sz w:val="28"/>
          <w:szCs w:val="28"/>
          <w:lang w:eastAsia="uk-UA" w:bidi="ar-SA"/>
        </w:rPr>
        <w:t>5. Досить високу результативність показала експериментальна перевірка методики вивчення теми «Величини» у молодшого школяра: виявлена стійка тенденція до динамічного підвищення рівнів</w:t>
      </w:r>
      <w:r>
        <w:rPr>
          <w:rFonts w:ascii="Times New Roman" w:eastAsia="Times New Roman" w:hAnsi="Times New Roman" w:cs="Times New Roman"/>
          <w:sz w:val="28"/>
          <w:szCs w:val="28"/>
          <w:lang w:eastAsia="uk-UA" w:bidi="ar-SA"/>
        </w:rPr>
        <w:t xml:space="preserve"> знань у молодших школярів, достовірність змін всіх її елементів. Разом з тим, середній та високий рівень досягнутий не у всіх учнів. </w:t>
      </w:r>
    </w:p>
    <w:p w:rsidR="0020581D" w:rsidRDefault="00875F71">
      <w:pPr>
        <w:widowControl w:val="0"/>
        <w:suppressAutoHyphens w:val="0"/>
        <w:spacing w:after="0" w:line="360" w:lineRule="auto"/>
        <w:ind w:firstLine="680"/>
        <w:jc w:val="both"/>
        <w:rPr>
          <w:rFonts w:ascii="Times New Roman" w:eastAsia="Times New Roman" w:hAnsi="Times New Roman" w:cs="Times New Roman"/>
          <w:sz w:val="24"/>
          <w:szCs w:val="24"/>
          <w:lang w:eastAsia="uk-UA" w:bidi="ar-SA"/>
        </w:rPr>
      </w:pPr>
      <w:r>
        <w:rPr>
          <w:rFonts w:ascii="Times New Roman" w:eastAsia="Times New Roman" w:hAnsi="Times New Roman" w:cs="Times New Roman"/>
          <w:sz w:val="28"/>
          <w:szCs w:val="28"/>
          <w:lang w:eastAsia="uk-UA" w:bidi="ar-SA"/>
        </w:rPr>
        <w:t xml:space="preserve">Обумовлено це, як можна припустити, віковими особливостями учнів експериментальних груп. Таким чином, гіпотеза (описова, </w:t>
      </w:r>
      <w:r>
        <w:rPr>
          <w:rFonts w:ascii="Times New Roman" w:eastAsia="Times New Roman" w:hAnsi="Times New Roman" w:cs="Times New Roman"/>
          <w:sz w:val="28"/>
          <w:szCs w:val="28"/>
          <w:lang w:eastAsia="uk-UA" w:bidi="ar-SA"/>
        </w:rPr>
        <w:t>прогностична та пояснювальна) підтверджена теоретичним і емпіричним дослідженнями. Вирішені аналітичні та процедурні завдання роботи.</w:t>
      </w:r>
    </w:p>
    <w:p w:rsidR="0020581D" w:rsidRDefault="00875F71">
      <w:pPr>
        <w:widowControl w:val="0"/>
        <w:suppressAutoHyphens w:val="0"/>
        <w:spacing w:after="0" w:line="360" w:lineRule="auto"/>
        <w:ind w:firstLine="680"/>
        <w:jc w:val="both"/>
        <w:rPr>
          <w:rFonts w:ascii="Times New Roman" w:eastAsia="Times New Roman" w:hAnsi="Times New Roman" w:cs="Times New Roman"/>
          <w:sz w:val="24"/>
          <w:szCs w:val="24"/>
          <w:lang w:eastAsia="uk-UA" w:bidi="ar-SA"/>
        </w:rPr>
      </w:pPr>
      <w:r>
        <w:rPr>
          <w:rFonts w:ascii="Times New Roman" w:eastAsia="Times New Roman" w:hAnsi="Times New Roman" w:cs="Times New Roman"/>
          <w:sz w:val="28"/>
          <w:szCs w:val="28"/>
          <w:lang w:eastAsia="uk-UA" w:bidi="ar-SA"/>
        </w:rPr>
        <w:t>6. Було розроблено рекомендації з вивчення теми «Величини» в учнів початкової школи.</w:t>
      </w:r>
    </w:p>
    <w:p w:rsidR="0020581D" w:rsidRDefault="0020581D">
      <w:pPr>
        <w:pStyle w:val="LO-normal"/>
        <w:spacing w:after="0" w:line="360" w:lineRule="auto"/>
        <w:ind w:firstLine="709"/>
        <w:jc w:val="both"/>
        <w:rPr>
          <w:rFonts w:ascii="Times New Roman" w:hAnsi="Times New Roman" w:cs="Times New Roman"/>
          <w:sz w:val="28"/>
          <w:szCs w:val="28"/>
        </w:rPr>
      </w:pPr>
    </w:p>
    <w:p w:rsidR="0020581D" w:rsidRDefault="00875F71">
      <w:pPr>
        <w:spacing w:after="0" w:line="240" w:lineRule="auto"/>
        <w:rPr>
          <w:rFonts w:ascii="Times New Roman" w:hAnsi="Times New Roman" w:cs="Times New Roman"/>
          <w:sz w:val="28"/>
          <w:szCs w:val="28"/>
        </w:rPr>
      </w:pPr>
      <w:r>
        <w:br w:type="page"/>
      </w:r>
    </w:p>
    <w:p w:rsidR="0020581D" w:rsidRDefault="00875F71">
      <w:pPr>
        <w:pStyle w:val="af4"/>
        <w:spacing w:after="0" w:line="360" w:lineRule="auto"/>
        <w:ind w:left="0"/>
        <w:jc w:val="center"/>
        <w:outlineLvl w:val="0"/>
        <w:rPr>
          <w:rFonts w:ascii="Times New Roman" w:hAnsi="Times New Roman" w:cs="Times New Roman"/>
          <w:b/>
          <w:bCs/>
          <w:sz w:val="28"/>
          <w:szCs w:val="28"/>
        </w:rPr>
      </w:pPr>
      <w:bookmarkStart w:id="14" w:name="_Toc152574699"/>
      <w:r>
        <w:rPr>
          <w:rFonts w:ascii="Times New Roman" w:hAnsi="Times New Roman" w:cs="Times New Roman"/>
          <w:b/>
          <w:bCs/>
          <w:sz w:val="28"/>
          <w:szCs w:val="28"/>
        </w:rPr>
        <w:lastRenderedPageBreak/>
        <w:t>СПИСОК ВИКОРИСТАНИХ ДЖЕРЕЛ</w:t>
      </w:r>
      <w:bookmarkEnd w:id="14"/>
    </w:p>
    <w:p w:rsidR="0020581D" w:rsidRDefault="0020581D">
      <w:pPr>
        <w:pStyle w:val="af4"/>
        <w:spacing w:after="0" w:line="360" w:lineRule="auto"/>
        <w:ind w:left="0"/>
        <w:jc w:val="both"/>
        <w:rPr>
          <w:rFonts w:ascii="Times New Roman" w:hAnsi="Times New Roman" w:cs="Times New Roman"/>
          <w:sz w:val="28"/>
          <w:szCs w:val="28"/>
        </w:rPr>
      </w:pPr>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bidi="ar-SA"/>
        </w:rPr>
      </w:pPr>
      <w:bookmarkStart w:id="15" w:name="_Ref148290224"/>
      <w:bookmarkStart w:id="16" w:name="_Ref148292817"/>
      <w:bookmarkStart w:id="17" w:name="_Ref150372863"/>
      <w:bookmarkEnd w:id="15"/>
      <w:bookmarkEnd w:id="16"/>
      <w:r>
        <w:rPr>
          <w:rFonts w:ascii="Times New Roman" w:hAnsi="Times New Roman" w:cs="Times New Roman"/>
          <w:sz w:val="28"/>
          <w:szCs w:val="28"/>
        </w:rPr>
        <w:t>Авраменко К. Б. Методика вивчення величин та дробів у початковій школі : навчально-методичний посібник. Миколаїв : СПД Румянцева, 2020. 78 с.</w:t>
      </w:r>
      <w:bookmarkEnd w:id="17"/>
    </w:p>
    <w:p w:rsidR="0020581D" w:rsidRDefault="00875F71">
      <w:pPr>
        <w:pStyle w:val="Default"/>
        <w:numPr>
          <w:ilvl w:val="0"/>
          <w:numId w:val="1"/>
        </w:numPr>
        <w:spacing w:line="360" w:lineRule="auto"/>
        <w:ind w:left="0" w:firstLine="709"/>
        <w:jc w:val="both"/>
        <w:rPr>
          <w:color w:val="auto"/>
          <w:sz w:val="28"/>
          <w:szCs w:val="28"/>
          <w:lang w:val="uk-UA"/>
        </w:rPr>
      </w:pPr>
      <w:bookmarkStart w:id="18" w:name="_Ref148300345"/>
      <w:r>
        <w:rPr>
          <w:color w:val="auto"/>
          <w:sz w:val="28"/>
          <w:szCs w:val="28"/>
          <w:lang w:val="uk-UA"/>
        </w:rPr>
        <w:t>Акусок А. М. Теоретичні засади формування змісту загальнопедагогічної підготовки майбутнього вчителя : автореф. ди</w:t>
      </w:r>
      <w:r>
        <w:rPr>
          <w:color w:val="auto"/>
          <w:sz w:val="28"/>
          <w:szCs w:val="28"/>
          <w:lang w:val="uk-UA"/>
        </w:rPr>
        <w:t>с. … канд. пед. наук : 13.00.09 Національний педагогічний університет імені М. П. Драгоманова. Київ, 2009. 21 с.</w:t>
      </w:r>
      <w:bookmarkEnd w:id="18"/>
      <w:r>
        <w:rPr>
          <w:color w:val="auto"/>
          <w:sz w:val="28"/>
          <w:szCs w:val="28"/>
          <w:lang w:val="uk-UA"/>
        </w:rPr>
        <w:t xml:space="preserve"> </w:t>
      </w:r>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bidi="ar-SA"/>
        </w:rPr>
      </w:pPr>
      <w:r>
        <w:rPr>
          <w:rFonts w:ascii="Times New Roman" w:hAnsi="Times New Roman" w:cs="Times New Roman"/>
          <w:sz w:val="28"/>
          <w:szCs w:val="28"/>
          <w:lang w:bidi="ar-SA"/>
        </w:rPr>
        <w:t xml:space="preserve">Аркавенко А.В., Гарачук Т.В. Структурні компоненти математичної компетентності учнів початкової школи. </w:t>
      </w:r>
      <w:r>
        <w:rPr>
          <w:rFonts w:ascii="Times New Roman" w:hAnsi="Times New Roman" w:cs="Times New Roman"/>
          <w:i/>
          <w:iCs/>
          <w:sz w:val="28"/>
          <w:szCs w:val="28"/>
          <w:lang w:bidi="ar-SA"/>
        </w:rPr>
        <w:t>Інноваційна педагогіка. Теорія і методи</w:t>
      </w:r>
      <w:r>
        <w:rPr>
          <w:rFonts w:ascii="Times New Roman" w:hAnsi="Times New Roman" w:cs="Times New Roman"/>
          <w:i/>
          <w:iCs/>
          <w:sz w:val="28"/>
          <w:szCs w:val="28"/>
          <w:lang w:bidi="ar-SA"/>
        </w:rPr>
        <w:t>ка професійної освіти</w:t>
      </w:r>
      <w:r>
        <w:rPr>
          <w:rFonts w:ascii="Times New Roman" w:hAnsi="Times New Roman" w:cs="Times New Roman"/>
          <w:sz w:val="28"/>
          <w:szCs w:val="28"/>
          <w:lang w:bidi="ar-SA"/>
        </w:rPr>
        <w:t>. 2022. Випуск 50. Том 1. С.125-129.</w:t>
      </w:r>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bidi="ar-SA"/>
        </w:rPr>
      </w:pPr>
      <w:bookmarkStart w:id="19" w:name="_Ref152531996"/>
      <w:bookmarkStart w:id="20" w:name="_Ref148545983"/>
      <w:r>
        <w:rPr>
          <w:rFonts w:ascii="Times New Roman" w:hAnsi="Times New Roman" w:cs="Times New Roman"/>
          <w:sz w:val="28"/>
          <w:szCs w:val="28"/>
          <w:lang w:bidi="ar-SA"/>
        </w:rPr>
        <w:t xml:space="preserve">Бібік Н.М. </w:t>
      </w:r>
      <w:r>
        <w:rPr>
          <w:rFonts w:ascii="Times New Roman" w:hAnsi="Times New Roman" w:cs="Times New Roman"/>
          <w:sz w:val="28"/>
          <w:szCs w:val="28"/>
        </w:rPr>
        <w:t>компетентнісно орієнтовані завдання як навчальний ресурс соціалізації молодших школярів.</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49">
        <w:r>
          <w:rPr>
            <w:rFonts w:ascii="Times New Roman" w:hAnsi="Times New Roman" w:cs="Times New Roman"/>
            <w:sz w:val="28"/>
            <w:szCs w:val="28"/>
          </w:rPr>
          <w:t>https://lib.iitta.gov</w:t>
        </w:r>
        <w:r>
          <w:rPr>
            <w:rFonts w:ascii="Times New Roman" w:hAnsi="Times New Roman" w:cs="Times New Roman"/>
            <w:sz w:val="28"/>
            <w:szCs w:val="28"/>
          </w:rPr>
          <w:t>.ua/722352/1/%D0%BA%D0%BE%D0%BC%D0%BF%D0%B5%D1%82%D0%B5%D0%BD%D1%82%D0%BD%D1%96%D1%81%D0%BD%D0%BE1.pdf</w:t>
        </w:r>
      </w:hyperlink>
      <w:r>
        <w:rPr>
          <w:rFonts w:ascii="Times New Roman" w:hAnsi="Times New Roman" w:cs="Times New Roman"/>
          <w:sz w:val="28"/>
          <w:szCs w:val="28"/>
        </w:rPr>
        <w:t xml:space="preserve"> </w:t>
      </w:r>
      <w:r>
        <w:rPr>
          <w:rStyle w:val="-"/>
          <w:rFonts w:ascii="Times New Roman" w:hAnsi="Times New Roman" w:cs="Times New Roman"/>
          <w:color w:val="auto"/>
          <w:sz w:val="28"/>
          <w:szCs w:val="28"/>
          <w:u w:val="none"/>
        </w:rPr>
        <w:t>(дата звернення 2.10.2023)</w:t>
      </w:r>
      <w:bookmarkEnd w:id="19"/>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val="ru-RU" w:bidi="ar-SA"/>
        </w:rPr>
      </w:pPr>
      <w:r>
        <w:rPr>
          <w:rFonts w:ascii="Times New Roman" w:hAnsi="Times New Roman" w:cs="Times New Roman"/>
          <w:sz w:val="28"/>
          <w:szCs w:val="28"/>
          <w:lang w:val="ru-RU" w:bidi="ar-SA"/>
        </w:rPr>
        <w:t xml:space="preserve">Бурда М. І. Реалізація наскрізних ліній ключових компетентностей у підручниках з математики. </w:t>
      </w:r>
      <w:r>
        <w:rPr>
          <w:rFonts w:ascii="Times New Roman" w:hAnsi="Times New Roman" w:cs="Times New Roman"/>
          <w:i/>
          <w:iCs/>
          <w:sz w:val="28"/>
          <w:szCs w:val="28"/>
          <w:lang w:val="ru-RU" w:bidi="ar-SA"/>
        </w:rPr>
        <w:t>Проблеми сучасного підручника</w:t>
      </w:r>
      <w:r>
        <w:rPr>
          <w:rFonts w:ascii="Times New Roman" w:hAnsi="Times New Roman" w:cs="Times New Roman"/>
          <w:sz w:val="28"/>
          <w:szCs w:val="28"/>
          <w:lang w:val="ru-RU" w:bidi="ar-SA"/>
        </w:rPr>
        <w:t>: Ін</w:t>
      </w:r>
      <w:r>
        <w:rPr>
          <w:rFonts w:ascii="Times New Roman" w:hAnsi="Times New Roman" w:cs="Times New Roman"/>
          <w:sz w:val="28"/>
          <w:szCs w:val="28"/>
          <w:lang w:val="ru-RU" w:bidi="ar-SA"/>
        </w:rPr>
        <w:t>ститут педагогіки НАПН України: Педагогічна думка, Вип. 19, c.22-28, 2017.</w:t>
      </w:r>
      <w:bookmarkEnd w:id="20"/>
      <w:r>
        <w:rPr>
          <w:rFonts w:ascii="Times New Roman" w:hAnsi="Times New Roman" w:cs="Times New Roman"/>
          <w:sz w:val="28"/>
          <w:szCs w:val="28"/>
          <w:lang w:val="ru-RU" w:bidi="ar-SA"/>
        </w:rPr>
        <w:t xml:space="preserve"> </w:t>
      </w:r>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bidi="ar-SA"/>
        </w:rPr>
      </w:pPr>
      <w:r>
        <w:rPr>
          <w:rFonts w:ascii="Times New Roman" w:hAnsi="Times New Roman" w:cs="Times New Roman"/>
          <w:sz w:val="28"/>
          <w:szCs w:val="28"/>
        </w:rPr>
        <w:t>Вчителю про молодшого школяра: психологічний аспект. Випуск 2. Національний педагогічний університет імені М. П. Драгоманова. Київ : 2014. 160 с.</w:t>
      </w:r>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val="ru-RU" w:bidi="ar-SA"/>
        </w:rPr>
      </w:pPr>
      <w:r>
        <w:rPr>
          <w:rFonts w:ascii="Times New Roman" w:hAnsi="Times New Roman" w:cs="Times New Roman"/>
          <w:sz w:val="28"/>
          <w:szCs w:val="28"/>
          <w:lang w:val="ru-RU" w:bidi="ar-SA"/>
        </w:rPr>
        <w:t>Гісь О., Філяк І. Електронний підр</w:t>
      </w:r>
      <w:r>
        <w:rPr>
          <w:rFonts w:ascii="Times New Roman" w:hAnsi="Times New Roman" w:cs="Times New Roman"/>
          <w:sz w:val="28"/>
          <w:szCs w:val="28"/>
          <w:lang w:val="ru-RU" w:bidi="ar-SA"/>
        </w:rPr>
        <w:t xml:space="preserve">учник для 2 класу закладів загальної середньої освіти. </w:t>
      </w:r>
      <w:r>
        <w:rPr>
          <w:rFonts w:ascii="Times New Roman" w:hAnsi="Times New Roman" w:cs="Times New Roman"/>
          <w:sz w:val="28"/>
          <w:szCs w:val="28"/>
          <w:lang w:val="en-US" w:bidi="ar-SA"/>
        </w:rPr>
        <w:t>URL:</w:t>
      </w:r>
      <w:r>
        <w:rPr>
          <w:rFonts w:ascii="Times New Roman" w:hAnsi="Times New Roman" w:cs="Times New Roman"/>
          <w:sz w:val="28"/>
          <w:szCs w:val="28"/>
          <w:lang w:val="ru-RU" w:bidi="ar-SA"/>
        </w:rPr>
        <w:t xml:space="preserve"> </w:t>
      </w:r>
      <w:hyperlink r:id="rId50">
        <w:r>
          <w:rPr>
            <w:rFonts w:ascii="Times New Roman" w:hAnsi="Times New Roman" w:cs="Times New Roman"/>
            <w:sz w:val="28"/>
            <w:szCs w:val="28"/>
            <w:lang w:val="ru-RU" w:bidi="ar-SA"/>
          </w:rPr>
          <w:t>https://ua.izzi.digital/DOS/276850/375330.html</w:t>
        </w:r>
      </w:hyperlink>
      <w:r>
        <w:rPr>
          <w:rFonts w:ascii="Times New Roman" w:hAnsi="Times New Roman" w:cs="Times New Roman"/>
          <w:sz w:val="28"/>
          <w:szCs w:val="28"/>
          <w:lang w:val="ru-RU" w:bidi="ar-SA"/>
        </w:rPr>
        <w:t xml:space="preserve"> </w:t>
      </w:r>
      <w:r>
        <w:rPr>
          <w:rStyle w:val="-"/>
          <w:rFonts w:ascii="Times New Roman" w:hAnsi="Times New Roman" w:cs="Times New Roman"/>
          <w:color w:val="auto"/>
          <w:sz w:val="28"/>
          <w:szCs w:val="28"/>
          <w:u w:val="none"/>
          <w:lang w:val="ru-RU"/>
        </w:rPr>
        <w:t>(</w:t>
      </w:r>
      <w:r>
        <w:rPr>
          <w:rStyle w:val="-"/>
          <w:rFonts w:ascii="Times New Roman" w:hAnsi="Times New Roman" w:cs="Times New Roman"/>
          <w:color w:val="auto"/>
          <w:sz w:val="28"/>
          <w:szCs w:val="28"/>
          <w:u w:val="none"/>
        </w:rPr>
        <w:t>дата звернення 2.10.2023)</w:t>
      </w:r>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val="ru-RU" w:bidi="ar-SA"/>
        </w:rPr>
      </w:pPr>
      <w:r>
        <w:rPr>
          <w:rFonts w:ascii="Times New Roman" w:hAnsi="Times New Roman" w:cs="Times New Roman"/>
          <w:sz w:val="28"/>
          <w:szCs w:val="28"/>
          <w:lang w:val="ru-RU" w:bidi="ar-SA"/>
        </w:rPr>
        <w:t xml:space="preserve">Головань М. С. Математична компетентність: сутність та структура. </w:t>
      </w:r>
      <w:r>
        <w:rPr>
          <w:rFonts w:ascii="Times New Roman" w:hAnsi="Times New Roman" w:cs="Times New Roman"/>
          <w:i/>
          <w:iCs/>
          <w:sz w:val="28"/>
          <w:szCs w:val="28"/>
          <w:lang w:val="ru-RU" w:bidi="ar-SA"/>
        </w:rPr>
        <w:t>Науковий вісник Східноєвропейського національного університету</w:t>
      </w:r>
      <w:r>
        <w:rPr>
          <w:rFonts w:ascii="Times New Roman" w:hAnsi="Times New Roman" w:cs="Times New Roman"/>
          <w:sz w:val="28"/>
          <w:szCs w:val="28"/>
          <w:lang w:val="ru-RU" w:bidi="ar-SA"/>
        </w:rPr>
        <w:t xml:space="preserve">. Луцьк. 2014. №1. С. 35–39. </w:t>
      </w:r>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val="ru-RU" w:bidi="ar-SA"/>
        </w:rPr>
      </w:pPr>
      <w:bookmarkStart w:id="21" w:name="_Ref148547006"/>
      <w:bookmarkStart w:id="22" w:name="_Ref148546322"/>
      <w:r>
        <w:rPr>
          <w:rFonts w:ascii="Times New Roman" w:hAnsi="Times New Roman" w:cs="Times New Roman"/>
          <w:sz w:val="28"/>
          <w:szCs w:val="28"/>
          <w:lang w:val="ru-RU" w:bidi="ar-SA"/>
        </w:rPr>
        <w:lastRenderedPageBreak/>
        <w:t>Гоменюк Г. В. Методичні засади реалізації компетентнісного підходу в навчанні алгебри учнів основн</w:t>
      </w:r>
      <w:r>
        <w:rPr>
          <w:rFonts w:ascii="Times New Roman" w:hAnsi="Times New Roman" w:cs="Times New Roman"/>
          <w:sz w:val="28"/>
          <w:szCs w:val="28"/>
          <w:lang w:val="ru-RU" w:bidi="ar-SA"/>
        </w:rPr>
        <w:t>ої школи: автореф. дис. канд. пед. наук: 13.00.02 / Національний педагогічний ун-т ім. М. П. Драгоманова. Київ, 2016. 22 с.</w:t>
      </w:r>
      <w:bookmarkEnd w:id="21"/>
      <w:bookmarkEnd w:id="22"/>
      <w:r>
        <w:rPr>
          <w:rFonts w:ascii="Times New Roman" w:hAnsi="Times New Roman" w:cs="Times New Roman"/>
          <w:sz w:val="28"/>
          <w:szCs w:val="28"/>
          <w:lang w:val="ru-RU" w:bidi="ar-SA"/>
        </w:rPr>
        <w:t xml:space="preserve"> </w:t>
      </w:r>
    </w:p>
    <w:p w:rsidR="0020581D" w:rsidRDefault="00875F71">
      <w:pPr>
        <w:pStyle w:val="af4"/>
        <w:numPr>
          <w:ilvl w:val="0"/>
          <w:numId w:val="1"/>
        </w:numPr>
        <w:spacing w:after="0" w:line="360" w:lineRule="auto"/>
        <w:ind w:left="0" w:firstLine="709"/>
        <w:jc w:val="both"/>
        <w:rPr>
          <w:rFonts w:ascii="Times New Roman" w:hAnsi="Times New Roman" w:cs="Times New Roman"/>
          <w:sz w:val="28"/>
          <w:szCs w:val="28"/>
        </w:rPr>
      </w:pPr>
      <w:bookmarkStart w:id="23" w:name="_Ref148540903"/>
      <w:r>
        <w:rPr>
          <w:rFonts w:ascii="Times New Roman" w:hAnsi="Times New Roman" w:cs="Times New Roman"/>
          <w:sz w:val="28"/>
          <w:szCs w:val="28"/>
          <w:shd w:val="clear" w:color="auto" w:fill="FFFFFF"/>
        </w:rPr>
        <w:t>Гончаренко С. У. Український педагогічний словник. Київ , 2011. 552 с.</w:t>
      </w:r>
      <w:bookmarkEnd w:id="23"/>
      <w:r>
        <w:rPr>
          <w:rFonts w:ascii="Times New Roman" w:hAnsi="Times New Roman" w:cs="Times New Roman"/>
          <w:sz w:val="28"/>
          <w:szCs w:val="28"/>
          <w:shd w:val="clear" w:color="auto" w:fill="FFFFFF"/>
        </w:rPr>
        <w:t> </w:t>
      </w:r>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val="ru-RU" w:bidi="ar-SA"/>
        </w:rPr>
      </w:pPr>
      <w:bookmarkStart w:id="24" w:name="_Ref149839553"/>
      <w:r>
        <w:rPr>
          <w:rFonts w:ascii="Times New Roman" w:hAnsi="Times New Roman" w:cs="Times New Roman"/>
          <w:sz w:val="28"/>
          <w:szCs w:val="28"/>
          <w:lang w:val="ru-RU" w:bidi="ar-SA"/>
        </w:rPr>
        <w:t>Державний стандарт початкової освіти, затверджений постанов</w:t>
      </w:r>
      <w:r>
        <w:rPr>
          <w:rFonts w:ascii="Times New Roman" w:hAnsi="Times New Roman" w:cs="Times New Roman"/>
          <w:sz w:val="28"/>
          <w:szCs w:val="28"/>
          <w:lang w:val="ru-RU" w:bidi="ar-SA"/>
        </w:rPr>
        <w:t>ою КМУ 21 лютого 2018 р. №87 URL: https://zakon.rada.gov.ua/laws/show/688-2019-%D0%BF#Text.</w:t>
      </w:r>
      <w:bookmarkEnd w:id="24"/>
      <w:r>
        <w:rPr>
          <w:rFonts w:ascii="Times New Roman" w:hAnsi="Times New Roman" w:cs="Times New Roman"/>
          <w:sz w:val="28"/>
          <w:szCs w:val="28"/>
          <w:lang w:val="ru-RU" w:bidi="ar-SA"/>
        </w:rPr>
        <w:t xml:space="preserve"> </w:t>
      </w:r>
      <w:r>
        <w:rPr>
          <w:rStyle w:val="-"/>
          <w:rFonts w:ascii="Times New Roman" w:hAnsi="Times New Roman" w:cs="Times New Roman"/>
          <w:color w:val="auto"/>
          <w:sz w:val="28"/>
          <w:szCs w:val="28"/>
          <w:u w:val="none"/>
          <w:lang w:val="ru-RU"/>
        </w:rPr>
        <w:t>(</w:t>
      </w:r>
      <w:r>
        <w:rPr>
          <w:rStyle w:val="-"/>
          <w:rFonts w:ascii="Times New Roman" w:hAnsi="Times New Roman" w:cs="Times New Roman"/>
          <w:color w:val="auto"/>
          <w:sz w:val="28"/>
          <w:szCs w:val="28"/>
          <w:u w:val="none"/>
        </w:rPr>
        <w:t>дата звернення 2.10.2023)</w:t>
      </w:r>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bidi="ar-SA"/>
        </w:rPr>
      </w:pPr>
      <w:bookmarkStart w:id="25" w:name="_Ref150355365"/>
      <w:r>
        <w:rPr>
          <w:rFonts w:ascii="Times New Roman" w:hAnsi="Times New Roman" w:cs="Times New Roman"/>
          <w:sz w:val="28"/>
          <w:szCs w:val="28"/>
        </w:rPr>
        <w:t>Електронні версії чинних підручників з математики для 1, 2, 3 і 4 класів (по 10 навчально-методичних комплектів для кожного класу). URL :</w:t>
      </w:r>
      <w:r>
        <w:rPr>
          <w:rFonts w:ascii="Times New Roman" w:hAnsi="Times New Roman" w:cs="Times New Roman"/>
          <w:sz w:val="28"/>
          <w:szCs w:val="28"/>
        </w:rPr>
        <w:t xml:space="preserve"> </w:t>
      </w:r>
      <w:hyperlink r:id="rId51">
        <w:r>
          <w:rPr>
            <w:rFonts w:ascii="Times New Roman" w:hAnsi="Times New Roman" w:cs="Times New Roman"/>
            <w:sz w:val="28"/>
            <w:szCs w:val="28"/>
          </w:rPr>
          <w:t>https://lib.imzo.gov.ua/yelektronn-vers-pdruchnikv/</w:t>
        </w:r>
      </w:hyperlink>
      <w:bookmarkEnd w:id="25"/>
      <w:r>
        <w:rPr>
          <w:rStyle w:val="-"/>
          <w:rFonts w:ascii="Times New Roman" w:hAnsi="Times New Roman" w:cs="Times New Roman"/>
          <w:color w:val="auto"/>
          <w:sz w:val="28"/>
          <w:szCs w:val="28"/>
          <w:u w:val="none"/>
        </w:rPr>
        <w:t xml:space="preserve"> </w:t>
      </w:r>
      <w:r>
        <w:rPr>
          <w:rStyle w:val="-"/>
          <w:rFonts w:ascii="Times New Roman" w:hAnsi="Times New Roman" w:cs="Times New Roman"/>
          <w:color w:val="auto"/>
          <w:sz w:val="28"/>
          <w:szCs w:val="28"/>
          <w:u w:val="none"/>
          <w:lang w:val="ru-RU"/>
        </w:rPr>
        <w:t>(</w:t>
      </w:r>
      <w:r>
        <w:rPr>
          <w:rStyle w:val="-"/>
          <w:rFonts w:ascii="Times New Roman" w:hAnsi="Times New Roman" w:cs="Times New Roman"/>
          <w:color w:val="auto"/>
          <w:sz w:val="28"/>
          <w:szCs w:val="28"/>
          <w:u w:val="none"/>
        </w:rPr>
        <w:t>дата звернення 2.10.2023)</w:t>
      </w:r>
    </w:p>
    <w:p w:rsidR="0020581D" w:rsidRDefault="00875F71">
      <w:pPr>
        <w:pStyle w:val="af4"/>
        <w:numPr>
          <w:ilvl w:val="0"/>
          <w:numId w:val="1"/>
        </w:numPr>
        <w:spacing w:after="0" w:line="360" w:lineRule="auto"/>
        <w:ind w:left="0" w:firstLine="709"/>
        <w:jc w:val="both"/>
        <w:rPr>
          <w:rFonts w:ascii="Times New Roman" w:hAnsi="Times New Roman" w:cs="Times New Roman"/>
          <w:sz w:val="28"/>
          <w:szCs w:val="28"/>
        </w:rPr>
      </w:pPr>
      <w:bookmarkStart w:id="26" w:name="_Ref148478930"/>
      <w:r>
        <w:rPr>
          <w:rFonts w:ascii="Times New Roman" w:hAnsi="Times New Roman" w:cs="Times New Roman"/>
          <w:sz w:val="28"/>
          <w:szCs w:val="28"/>
        </w:rPr>
        <w:t>Енциклопедія освіти / Акад. пед. наук України; головний ред. В.Г.Кремень.  Київ : Юрінком Інтер, 2008. С.</w:t>
      </w:r>
      <w:r>
        <w:rPr>
          <w:rFonts w:ascii="Times New Roman" w:hAnsi="Times New Roman" w:cs="Times New Roman"/>
          <w:sz w:val="28"/>
          <w:szCs w:val="28"/>
        </w:rPr>
        <w:t xml:space="preserve"> 408–410.</w:t>
      </w:r>
      <w:bookmarkEnd w:id="26"/>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val="ru-RU" w:bidi="ar-SA"/>
        </w:rPr>
      </w:pPr>
      <w:bookmarkStart w:id="27" w:name="_Ref148547045"/>
      <w:r>
        <w:rPr>
          <w:rFonts w:ascii="Times New Roman" w:hAnsi="Times New Roman" w:cs="Times New Roman"/>
          <w:sz w:val="28"/>
          <w:szCs w:val="28"/>
          <w:shd w:val="clear" w:color="auto" w:fill="FFFFFF"/>
        </w:rPr>
        <w:t xml:space="preserve">Зіненко І. М. Визначення структури математичної компетентності учнів старшого шкільного віку. </w:t>
      </w:r>
      <w:r>
        <w:rPr>
          <w:rFonts w:ascii="Times New Roman" w:hAnsi="Times New Roman" w:cs="Times New Roman"/>
          <w:i/>
          <w:iCs/>
          <w:sz w:val="28"/>
          <w:szCs w:val="28"/>
          <w:shd w:val="clear" w:color="auto" w:fill="FFFFFF"/>
        </w:rPr>
        <w:t>Педагогічні науки: теорія, історія, інноваційні технології</w:t>
      </w:r>
      <w:r>
        <w:rPr>
          <w:rFonts w:ascii="Times New Roman" w:hAnsi="Times New Roman" w:cs="Times New Roman"/>
          <w:sz w:val="28"/>
          <w:szCs w:val="28"/>
          <w:shd w:val="clear" w:color="auto" w:fill="FFFFFF"/>
        </w:rPr>
        <w:t>, 2009.  № 2.  с. 165-174.</w:t>
      </w:r>
      <w:bookmarkEnd w:id="27"/>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bidi="ar-SA"/>
        </w:rPr>
      </w:pPr>
      <w:r>
        <w:rPr>
          <w:rFonts w:ascii="Times New Roman" w:hAnsi="Times New Roman" w:cs="Times New Roman"/>
          <w:sz w:val="28"/>
          <w:szCs w:val="28"/>
        </w:rPr>
        <w:t>Іванців М. І. Вибір методів і прийомів навчання математики в початк</w:t>
      </w:r>
      <w:r>
        <w:rPr>
          <w:rFonts w:ascii="Times New Roman" w:hAnsi="Times New Roman" w:cs="Times New Roman"/>
          <w:sz w:val="28"/>
          <w:szCs w:val="28"/>
        </w:rPr>
        <w:t xml:space="preserve">овій школі : навч.-метод. посіб. Луцьк : ПП Іванюк В. П., 2015. 184 с. </w:t>
      </w:r>
      <w:bookmarkStart w:id="28" w:name="_Ref148547747"/>
      <w:bookmarkEnd w:id="28"/>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bidi="ar-SA"/>
        </w:rPr>
      </w:pPr>
      <w:r>
        <w:rPr>
          <w:rFonts w:ascii="Times New Roman" w:hAnsi="Times New Roman" w:cs="Times New Roman"/>
          <w:sz w:val="28"/>
          <w:szCs w:val="28"/>
        </w:rPr>
        <w:t xml:space="preserve">Інструктивно-методичні рекомендації щодо організації освітнього процесу та викладання навчальних предметів у закладах загальної середньої освіти у 2022/2023 навчальному році : Додаток </w:t>
      </w:r>
      <w:r>
        <w:rPr>
          <w:rFonts w:ascii="Times New Roman" w:hAnsi="Times New Roman" w:cs="Times New Roman"/>
          <w:sz w:val="28"/>
          <w:szCs w:val="28"/>
        </w:rPr>
        <w:t xml:space="preserve">до листа МОН України від 19.08.2022 № 1/9530-22. URL : https://mon.gov.ua/storage/app/media/zagalna%20serednya/metodichni%20recomendazii/2022/08/ 20/02/Instruktazh-metod.rekom.shchodo.orhaniz.osv.protsesu.2022- 2023.navchalnomu.rotsi.20.08.2022.pdf  </w:t>
      </w:r>
      <w:r>
        <w:rPr>
          <w:rStyle w:val="-"/>
          <w:rFonts w:ascii="Times New Roman" w:hAnsi="Times New Roman" w:cs="Times New Roman"/>
          <w:color w:val="auto"/>
          <w:sz w:val="28"/>
          <w:szCs w:val="28"/>
          <w:u w:val="none"/>
        </w:rPr>
        <w:t xml:space="preserve">(дата </w:t>
      </w:r>
      <w:r>
        <w:rPr>
          <w:rStyle w:val="-"/>
          <w:rFonts w:ascii="Times New Roman" w:hAnsi="Times New Roman" w:cs="Times New Roman"/>
          <w:color w:val="auto"/>
          <w:sz w:val="28"/>
          <w:szCs w:val="28"/>
          <w:u w:val="none"/>
        </w:rPr>
        <w:t>звернення 2.10.2023)</w:t>
      </w:r>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bidi="ar-SA"/>
        </w:rPr>
      </w:pPr>
      <w:r>
        <w:rPr>
          <w:rFonts w:ascii="Times New Roman" w:hAnsi="Times New Roman" w:cs="Times New Roman"/>
          <w:sz w:val="28"/>
          <w:szCs w:val="28"/>
        </w:rPr>
        <w:t xml:space="preserve">Інструктивно-методичні рекомендації щодо організації освітнього процесу та викладання навчальних предметів у закладах загальної середньої освіти у 2022/2023 навчальному році. ПОЧАТКОВА ОСВІТА : Додаток 2 до </w:t>
      </w:r>
      <w:r>
        <w:rPr>
          <w:rFonts w:ascii="Times New Roman" w:hAnsi="Times New Roman" w:cs="Times New Roman"/>
          <w:sz w:val="28"/>
          <w:szCs w:val="28"/>
        </w:rPr>
        <w:lastRenderedPageBreak/>
        <w:t>листа МОН України від 19.08.</w:t>
      </w:r>
      <w:r>
        <w:rPr>
          <w:rFonts w:ascii="Times New Roman" w:hAnsi="Times New Roman" w:cs="Times New Roman"/>
          <w:sz w:val="28"/>
          <w:szCs w:val="28"/>
        </w:rPr>
        <w:t xml:space="preserve">2022 № 1/9530-22. URL : https://mon.gov.ua/storage/app/media/zagalna%20serednya/metodichni%20recomendazii/2022/08/ 20/01/Dodatok.2.pochatkova.osvita.20.08.2022.pdf </w:t>
      </w:r>
      <w:r>
        <w:rPr>
          <w:rStyle w:val="-"/>
          <w:rFonts w:ascii="Times New Roman" w:hAnsi="Times New Roman" w:cs="Times New Roman"/>
          <w:color w:val="auto"/>
          <w:sz w:val="28"/>
          <w:szCs w:val="28"/>
          <w:u w:val="none"/>
        </w:rPr>
        <w:t>(дата звернення 2.10.2023)</w:t>
      </w:r>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bidi="ar-SA"/>
        </w:rPr>
      </w:pPr>
      <w:r>
        <w:rPr>
          <w:rFonts w:ascii="Times New Roman" w:hAnsi="Times New Roman" w:cs="Times New Roman"/>
          <w:sz w:val="28"/>
          <w:szCs w:val="28"/>
        </w:rPr>
        <w:t>Кашуб’як І. О. Вивчення величин у першому циклі початкової освіти</w:t>
      </w:r>
      <w:r>
        <w:rPr>
          <w:rFonts w:ascii="Times New Roman" w:hAnsi="Times New Roman" w:cs="Times New Roman"/>
          <w:sz w:val="28"/>
          <w:szCs w:val="28"/>
        </w:rPr>
        <w:t xml:space="preserve"> на засадах компетентнісного підходу. Collection of theses of scientific and methodical reports of international scientific-practical conference «A CHANGE OF THE PARADIGM OF MODERN SCIENCE AFTER THE MILITARY INVASION OF THE RUSSIA ON THE TERRITORY OF INDEP</w:t>
      </w:r>
      <w:r>
        <w:rPr>
          <w:rFonts w:ascii="Times New Roman" w:hAnsi="Times New Roman" w:cs="Times New Roman"/>
          <w:sz w:val="28"/>
          <w:szCs w:val="28"/>
        </w:rPr>
        <w:t>ENDENT UKRAINE». June 22-23, 2022 in Bratislava, Slovakia. С. 223–226.</w:t>
      </w:r>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val="ru-RU" w:bidi="ar-SA"/>
        </w:rPr>
      </w:pPr>
      <w:r>
        <w:rPr>
          <w:rFonts w:ascii="Times New Roman" w:hAnsi="Times New Roman" w:cs="Times New Roman"/>
          <w:sz w:val="28"/>
          <w:szCs w:val="28"/>
          <w:lang w:bidi="ar-SA"/>
        </w:rPr>
        <w:t xml:space="preserve">Колесова Г. </w:t>
      </w:r>
      <w:r>
        <w:rPr>
          <w:rFonts w:ascii="Times New Roman" w:eastAsia="Times New Roman" w:hAnsi="Times New Roman" w:cs="Times New Roman"/>
          <w:sz w:val="28"/>
          <w:szCs w:val="28"/>
          <w:lang w:val="ru-RU" w:eastAsia="ru-RU" w:bidi="ar-SA"/>
        </w:rPr>
        <w:t xml:space="preserve">Чи складна формула математичної компетентності молодшого школяра? </w:t>
      </w:r>
      <w:r>
        <w:rPr>
          <w:rFonts w:ascii="Times New Roman" w:eastAsia="Times New Roman" w:hAnsi="Times New Roman" w:cs="Times New Roman"/>
          <w:i/>
          <w:iCs/>
          <w:sz w:val="28"/>
          <w:szCs w:val="28"/>
          <w:lang w:val="ru-RU" w:eastAsia="ru-RU" w:bidi="ar-SA"/>
        </w:rPr>
        <w:t xml:space="preserve">Педрада: відкрита платформа, </w:t>
      </w:r>
      <w:r>
        <w:rPr>
          <w:rFonts w:ascii="Times New Roman" w:eastAsia="Times New Roman" w:hAnsi="Times New Roman" w:cs="Times New Roman"/>
          <w:sz w:val="28"/>
          <w:szCs w:val="28"/>
          <w:lang w:val="ru-RU" w:eastAsia="ru-RU" w:bidi="ar-SA"/>
        </w:rPr>
        <w:t xml:space="preserve">2017. </w:t>
      </w:r>
      <w:r>
        <w:rPr>
          <w:rFonts w:ascii="Times New Roman" w:eastAsia="Times New Roman" w:hAnsi="Times New Roman" w:cs="Times New Roman"/>
          <w:sz w:val="28"/>
          <w:szCs w:val="28"/>
          <w:lang w:val="en-US" w:eastAsia="ru-RU" w:bidi="ar-SA"/>
        </w:rPr>
        <w:t>URL</w:t>
      </w:r>
      <w:r>
        <w:rPr>
          <w:rFonts w:ascii="Times New Roman" w:eastAsia="Times New Roman" w:hAnsi="Times New Roman" w:cs="Times New Roman"/>
          <w:sz w:val="28"/>
          <w:szCs w:val="28"/>
          <w:lang w:val="ru-RU" w:eastAsia="ru-RU" w:bidi="ar-SA"/>
        </w:rPr>
        <w:t xml:space="preserve">: </w:t>
      </w:r>
      <w:hyperlink r:id="rId52">
        <w:r>
          <w:rPr>
            <w:rFonts w:ascii="Times New Roman" w:eastAsia="Times New Roman" w:hAnsi="Times New Roman" w:cs="Times New Roman"/>
            <w:sz w:val="28"/>
            <w:szCs w:val="28"/>
            <w:lang w:val="en-US" w:eastAsia="ru-RU" w:bidi="ar-SA"/>
          </w:rPr>
          <w:t>https</w:t>
        </w:r>
        <w:r>
          <w:rPr>
            <w:rFonts w:ascii="Times New Roman" w:eastAsia="Times New Roman" w:hAnsi="Times New Roman" w:cs="Times New Roman"/>
            <w:sz w:val="28"/>
            <w:szCs w:val="28"/>
            <w:lang w:val="ru-RU" w:eastAsia="ru-RU" w:bidi="ar-SA"/>
          </w:rPr>
          <w:t>://</w:t>
        </w:r>
        <w:r>
          <w:rPr>
            <w:rFonts w:ascii="Times New Roman" w:eastAsia="Times New Roman" w:hAnsi="Times New Roman" w:cs="Times New Roman"/>
            <w:sz w:val="28"/>
            <w:szCs w:val="28"/>
            <w:lang w:val="en-US" w:eastAsia="ru-RU" w:bidi="ar-SA"/>
          </w:rPr>
          <w:t>oplatforma</w:t>
        </w:r>
        <w:r>
          <w:rPr>
            <w:rFonts w:ascii="Times New Roman" w:eastAsia="Times New Roman" w:hAnsi="Times New Roman" w:cs="Times New Roman"/>
            <w:sz w:val="28"/>
            <w:szCs w:val="28"/>
            <w:lang w:val="ru-RU" w:eastAsia="ru-RU" w:bidi="ar-SA"/>
          </w:rPr>
          <w:t>.</w:t>
        </w:r>
        <w:r>
          <w:rPr>
            <w:rFonts w:ascii="Times New Roman" w:eastAsia="Times New Roman" w:hAnsi="Times New Roman" w:cs="Times New Roman"/>
            <w:sz w:val="28"/>
            <w:szCs w:val="28"/>
            <w:lang w:val="en-US" w:eastAsia="ru-RU" w:bidi="ar-SA"/>
          </w:rPr>
          <w:t>com</w:t>
        </w:r>
        <w:r>
          <w:rPr>
            <w:rFonts w:ascii="Times New Roman" w:eastAsia="Times New Roman" w:hAnsi="Times New Roman" w:cs="Times New Roman"/>
            <w:sz w:val="28"/>
            <w:szCs w:val="28"/>
            <w:lang w:val="ru-RU" w:eastAsia="ru-RU" w:bidi="ar-SA"/>
          </w:rPr>
          <w:t>.</w:t>
        </w:r>
        <w:r>
          <w:rPr>
            <w:rFonts w:ascii="Times New Roman" w:eastAsia="Times New Roman" w:hAnsi="Times New Roman" w:cs="Times New Roman"/>
            <w:sz w:val="28"/>
            <w:szCs w:val="28"/>
            <w:lang w:val="en-US" w:eastAsia="ru-RU" w:bidi="ar-SA"/>
          </w:rPr>
          <w:t>ua</w:t>
        </w:r>
        <w:r>
          <w:rPr>
            <w:rFonts w:ascii="Times New Roman" w:eastAsia="Times New Roman" w:hAnsi="Times New Roman" w:cs="Times New Roman"/>
            <w:sz w:val="28"/>
            <w:szCs w:val="28"/>
            <w:lang w:val="ru-RU" w:eastAsia="ru-RU" w:bidi="ar-SA"/>
          </w:rPr>
          <w:t xml:space="preserve">/ </w:t>
        </w:r>
        <w:r>
          <w:rPr>
            <w:rFonts w:ascii="Times New Roman" w:eastAsia="Times New Roman" w:hAnsi="Times New Roman" w:cs="Times New Roman"/>
            <w:sz w:val="28"/>
            <w:szCs w:val="28"/>
            <w:lang w:val="en-US" w:eastAsia="ru-RU" w:bidi="ar-SA"/>
          </w:rPr>
          <w:t>article</w:t>
        </w:r>
        <w:r>
          <w:rPr>
            <w:rFonts w:ascii="Times New Roman" w:eastAsia="Times New Roman" w:hAnsi="Times New Roman" w:cs="Times New Roman"/>
            <w:sz w:val="28"/>
            <w:szCs w:val="28"/>
            <w:lang w:val="ru-RU" w:eastAsia="ru-RU" w:bidi="ar-SA"/>
          </w:rPr>
          <w:t xml:space="preserve">/1185- </w:t>
        </w:r>
        <w:r>
          <w:rPr>
            <w:rFonts w:ascii="Times New Roman" w:eastAsia="Times New Roman" w:hAnsi="Times New Roman" w:cs="Times New Roman"/>
            <w:sz w:val="28"/>
            <w:szCs w:val="28"/>
            <w:lang w:val="en-US" w:eastAsia="ru-RU" w:bidi="ar-SA"/>
          </w:rPr>
          <w:t>chi</w:t>
        </w:r>
        <w:r>
          <w:rPr>
            <w:rFonts w:ascii="Times New Roman" w:eastAsia="Times New Roman" w:hAnsi="Times New Roman" w:cs="Times New Roman"/>
            <w:sz w:val="28"/>
            <w:szCs w:val="28"/>
            <w:lang w:val="ru-RU" w:eastAsia="ru-RU" w:bidi="ar-SA"/>
          </w:rPr>
          <w:t xml:space="preserve">- </w:t>
        </w:r>
        <w:r>
          <w:rPr>
            <w:rFonts w:ascii="Times New Roman" w:eastAsia="Times New Roman" w:hAnsi="Times New Roman" w:cs="Times New Roman"/>
            <w:sz w:val="28"/>
            <w:szCs w:val="28"/>
            <w:lang w:val="en-US" w:eastAsia="ru-RU" w:bidi="ar-SA"/>
          </w:rPr>
          <w:t>skladna</w:t>
        </w:r>
        <w:r>
          <w:rPr>
            <w:rFonts w:ascii="Times New Roman" w:eastAsia="Times New Roman" w:hAnsi="Times New Roman" w:cs="Times New Roman"/>
            <w:sz w:val="28"/>
            <w:szCs w:val="28"/>
            <w:lang w:val="ru-RU" w:eastAsia="ru-RU" w:bidi="ar-SA"/>
          </w:rPr>
          <w:t xml:space="preserve">- </w:t>
        </w:r>
        <w:r>
          <w:rPr>
            <w:rFonts w:ascii="Times New Roman" w:eastAsia="Times New Roman" w:hAnsi="Times New Roman" w:cs="Times New Roman"/>
            <w:sz w:val="28"/>
            <w:szCs w:val="28"/>
            <w:lang w:val="en-US" w:eastAsia="ru-RU" w:bidi="ar-SA"/>
          </w:rPr>
          <w:t>formula</w:t>
        </w:r>
      </w:hyperlink>
      <w:r>
        <w:rPr>
          <w:rFonts w:ascii="Times New Roman" w:eastAsia="Times New Roman" w:hAnsi="Times New Roman" w:cs="Times New Roman"/>
          <w:sz w:val="28"/>
          <w:szCs w:val="28"/>
          <w:lang w:val="ru-RU" w:eastAsia="ru-RU" w:bidi="ar-SA"/>
        </w:rPr>
        <w:t>-</w:t>
      </w:r>
      <w:r>
        <w:rPr>
          <w:rFonts w:ascii="Times New Roman" w:eastAsia="Times New Roman" w:hAnsi="Times New Roman" w:cs="Times New Roman"/>
          <w:sz w:val="28"/>
          <w:szCs w:val="28"/>
          <w:lang w:val="en-US" w:eastAsia="ru-RU" w:bidi="ar-SA"/>
        </w:rPr>
        <w:t>matematichno</w:t>
      </w:r>
      <w:r>
        <w:rPr>
          <w:rFonts w:ascii="Times New Roman" w:eastAsia="Times New Roman" w:hAnsi="Times New Roman" w:cs="Times New Roman"/>
          <w:sz w:val="28"/>
          <w:szCs w:val="28"/>
          <w:lang w:val="ru-RU" w:eastAsia="ru-RU" w:bidi="ar-SA"/>
        </w:rPr>
        <w:t>-</w:t>
      </w:r>
      <w:r>
        <w:rPr>
          <w:rFonts w:ascii="Times New Roman" w:eastAsia="Times New Roman" w:hAnsi="Times New Roman" w:cs="Times New Roman"/>
          <w:sz w:val="28"/>
          <w:szCs w:val="28"/>
          <w:lang w:val="en-US" w:eastAsia="ru-RU" w:bidi="ar-SA"/>
        </w:rPr>
        <w:t>kompetentnost</w:t>
      </w:r>
      <w:r>
        <w:rPr>
          <w:rFonts w:ascii="Times New Roman" w:eastAsia="Times New Roman" w:hAnsi="Times New Roman" w:cs="Times New Roman"/>
          <w:sz w:val="28"/>
          <w:szCs w:val="28"/>
          <w:lang w:val="ru-RU" w:eastAsia="ru-RU" w:bidi="ar-SA"/>
        </w:rPr>
        <w:t>-</w:t>
      </w:r>
      <w:r>
        <w:rPr>
          <w:rFonts w:ascii="Times New Roman" w:eastAsia="Times New Roman" w:hAnsi="Times New Roman" w:cs="Times New Roman"/>
          <w:sz w:val="28"/>
          <w:szCs w:val="28"/>
          <w:lang w:val="en-US" w:eastAsia="ru-RU" w:bidi="ar-SA"/>
        </w:rPr>
        <w:t>molodshogo</w:t>
      </w:r>
      <w:r>
        <w:rPr>
          <w:rFonts w:ascii="Times New Roman" w:eastAsia="Times New Roman" w:hAnsi="Times New Roman" w:cs="Times New Roman"/>
          <w:sz w:val="28"/>
          <w:szCs w:val="28"/>
          <w:lang w:val="ru-RU" w:eastAsia="ru-RU" w:bidi="ar-SA"/>
        </w:rPr>
        <w:t>-</w:t>
      </w:r>
      <w:r>
        <w:rPr>
          <w:rFonts w:ascii="Times New Roman" w:eastAsia="Times New Roman" w:hAnsi="Times New Roman" w:cs="Times New Roman"/>
          <w:sz w:val="28"/>
          <w:szCs w:val="28"/>
          <w:lang w:val="en-US" w:eastAsia="ru-RU" w:bidi="ar-SA"/>
        </w:rPr>
        <w:t>shkolyara</w:t>
      </w:r>
      <w:r>
        <w:rPr>
          <w:rFonts w:ascii="Times New Roman" w:eastAsia="Times New Roman" w:hAnsi="Times New Roman" w:cs="Times New Roman"/>
          <w:sz w:val="28"/>
          <w:szCs w:val="28"/>
          <w:lang w:val="ru-RU" w:eastAsia="ru-RU" w:bidi="ar-SA"/>
        </w:rPr>
        <w:t>?_</w:t>
      </w:r>
      <w:r>
        <w:rPr>
          <w:rFonts w:ascii="Times New Roman" w:eastAsia="Times New Roman" w:hAnsi="Times New Roman" w:cs="Times New Roman"/>
          <w:sz w:val="28"/>
          <w:szCs w:val="28"/>
          <w:lang w:val="en-US" w:eastAsia="ru-RU" w:bidi="ar-SA"/>
        </w:rPr>
        <w:t>gl</w:t>
      </w:r>
      <w:r>
        <w:rPr>
          <w:rFonts w:ascii="Times New Roman" w:eastAsia="Times New Roman" w:hAnsi="Times New Roman" w:cs="Times New Roman"/>
          <w:sz w:val="28"/>
          <w:szCs w:val="28"/>
          <w:lang w:val="ru-RU" w:eastAsia="ru-RU" w:bidi="ar-SA"/>
        </w:rPr>
        <w:t>=1*1</w:t>
      </w:r>
      <w:r>
        <w:rPr>
          <w:rFonts w:ascii="Times New Roman" w:eastAsia="Times New Roman" w:hAnsi="Times New Roman" w:cs="Times New Roman"/>
          <w:sz w:val="28"/>
          <w:szCs w:val="28"/>
          <w:lang w:val="en-US" w:eastAsia="ru-RU" w:bidi="ar-SA"/>
        </w:rPr>
        <w:t>vpn</w:t>
      </w:r>
      <w:r>
        <w:rPr>
          <w:rFonts w:ascii="Times New Roman" w:eastAsia="Times New Roman" w:hAnsi="Times New Roman" w:cs="Times New Roman"/>
          <w:sz w:val="28"/>
          <w:szCs w:val="28"/>
          <w:lang w:val="ru-RU" w:eastAsia="ru-RU" w:bidi="ar-SA"/>
        </w:rPr>
        <w:t>3</w:t>
      </w:r>
      <w:r>
        <w:rPr>
          <w:rFonts w:ascii="Times New Roman" w:eastAsia="Times New Roman" w:hAnsi="Times New Roman" w:cs="Times New Roman"/>
          <w:sz w:val="28"/>
          <w:szCs w:val="28"/>
          <w:lang w:val="en-US" w:eastAsia="ru-RU" w:bidi="ar-SA"/>
        </w:rPr>
        <w:t>jy</w:t>
      </w:r>
      <w:r>
        <w:rPr>
          <w:rFonts w:ascii="Times New Roman" w:eastAsia="Times New Roman" w:hAnsi="Times New Roman" w:cs="Times New Roman"/>
          <w:sz w:val="28"/>
          <w:szCs w:val="28"/>
          <w:lang w:val="ru-RU" w:eastAsia="ru-RU" w:bidi="ar-SA"/>
        </w:rPr>
        <w:t>*_</w:t>
      </w:r>
      <w:r>
        <w:rPr>
          <w:rFonts w:ascii="Times New Roman" w:eastAsia="Times New Roman" w:hAnsi="Times New Roman" w:cs="Times New Roman"/>
          <w:sz w:val="28"/>
          <w:szCs w:val="28"/>
          <w:lang w:val="en-US" w:eastAsia="ru-RU" w:bidi="ar-SA"/>
        </w:rPr>
        <w:t>ga</w:t>
      </w:r>
      <w:r>
        <w:rPr>
          <w:rFonts w:ascii="Times New Roman" w:eastAsia="Times New Roman" w:hAnsi="Times New Roman" w:cs="Times New Roman"/>
          <w:sz w:val="28"/>
          <w:szCs w:val="28"/>
          <w:lang w:val="ru-RU" w:eastAsia="ru-RU" w:bidi="ar-SA"/>
        </w:rPr>
        <w:t>*</w:t>
      </w:r>
      <w:r>
        <w:rPr>
          <w:rFonts w:ascii="Times New Roman" w:eastAsia="Times New Roman" w:hAnsi="Times New Roman" w:cs="Times New Roman"/>
          <w:sz w:val="28"/>
          <w:szCs w:val="28"/>
          <w:lang w:val="en-US" w:eastAsia="ru-RU" w:bidi="ar-SA"/>
        </w:rPr>
        <w:t>NDk</w:t>
      </w:r>
      <w:r>
        <w:rPr>
          <w:rFonts w:ascii="Times New Roman" w:eastAsia="Times New Roman" w:hAnsi="Times New Roman" w:cs="Times New Roman"/>
          <w:sz w:val="28"/>
          <w:szCs w:val="28"/>
          <w:lang w:val="ru-RU" w:eastAsia="ru-RU" w:bidi="ar-SA"/>
        </w:rPr>
        <w:t>4</w:t>
      </w:r>
      <w:r>
        <w:rPr>
          <w:rFonts w:ascii="Times New Roman" w:eastAsia="Times New Roman" w:hAnsi="Times New Roman" w:cs="Times New Roman"/>
          <w:sz w:val="28"/>
          <w:szCs w:val="28"/>
          <w:lang w:val="en-US" w:eastAsia="ru-RU" w:bidi="ar-SA"/>
        </w:rPr>
        <w:t>Mzg</w:t>
      </w:r>
      <w:r>
        <w:rPr>
          <w:rFonts w:ascii="Times New Roman" w:eastAsia="Times New Roman" w:hAnsi="Times New Roman" w:cs="Times New Roman"/>
          <w:sz w:val="28"/>
          <w:szCs w:val="28"/>
          <w:lang w:val="ru-RU" w:eastAsia="ru-RU" w:bidi="ar-SA"/>
        </w:rPr>
        <w:t>1</w:t>
      </w:r>
      <w:r>
        <w:rPr>
          <w:rFonts w:ascii="Times New Roman" w:eastAsia="Times New Roman" w:hAnsi="Times New Roman" w:cs="Times New Roman"/>
          <w:sz w:val="28"/>
          <w:szCs w:val="28"/>
          <w:lang w:val="en-US" w:eastAsia="ru-RU" w:bidi="ar-SA"/>
        </w:rPr>
        <w:t>NTk</w:t>
      </w:r>
      <w:r>
        <w:rPr>
          <w:rFonts w:ascii="Times New Roman" w:eastAsia="Times New Roman" w:hAnsi="Times New Roman" w:cs="Times New Roman"/>
          <w:sz w:val="28"/>
          <w:szCs w:val="28"/>
          <w:lang w:val="ru-RU" w:eastAsia="ru-RU" w:bidi="ar-SA"/>
        </w:rPr>
        <w:t>5</w:t>
      </w:r>
      <w:r>
        <w:rPr>
          <w:rFonts w:ascii="Times New Roman" w:eastAsia="Times New Roman" w:hAnsi="Times New Roman" w:cs="Times New Roman"/>
          <w:sz w:val="28"/>
          <w:szCs w:val="28"/>
          <w:lang w:val="en-US" w:eastAsia="ru-RU" w:bidi="ar-SA"/>
        </w:rPr>
        <w:t>LjE</w:t>
      </w:r>
      <w:r>
        <w:rPr>
          <w:rFonts w:ascii="Times New Roman" w:eastAsia="Times New Roman" w:hAnsi="Times New Roman" w:cs="Times New Roman"/>
          <w:sz w:val="28"/>
          <w:szCs w:val="28"/>
          <w:lang w:val="ru-RU" w:eastAsia="ru-RU" w:bidi="ar-SA"/>
        </w:rPr>
        <w:t>2</w:t>
      </w:r>
      <w:r>
        <w:rPr>
          <w:rFonts w:ascii="Times New Roman" w:eastAsia="Times New Roman" w:hAnsi="Times New Roman" w:cs="Times New Roman"/>
          <w:sz w:val="28"/>
          <w:szCs w:val="28"/>
          <w:lang w:val="en-US" w:eastAsia="ru-RU" w:bidi="ar-SA"/>
        </w:rPr>
        <w:t>OTg</w:t>
      </w:r>
      <w:r>
        <w:rPr>
          <w:rFonts w:ascii="Times New Roman" w:eastAsia="Times New Roman" w:hAnsi="Times New Roman" w:cs="Times New Roman"/>
          <w:sz w:val="28"/>
          <w:szCs w:val="28"/>
          <w:lang w:val="ru-RU" w:eastAsia="ru-RU" w:bidi="ar-SA"/>
        </w:rPr>
        <w:t>4</w:t>
      </w:r>
      <w:r>
        <w:rPr>
          <w:rFonts w:ascii="Times New Roman" w:eastAsia="Times New Roman" w:hAnsi="Times New Roman" w:cs="Times New Roman"/>
          <w:sz w:val="28"/>
          <w:szCs w:val="28"/>
          <w:lang w:val="en-US" w:eastAsia="ru-RU" w:bidi="ar-SA"/>
        </w:rPr>
        <w:t>NjEzMjA</w:t>
      </w:r>
      <w:r>
        <w:rPr>
          <w:rFonts w:ascii="Times New Roman" w:eastAsia="Times New Roman" w:hAnsi="Times New Roman" w:cs="Times New Roman"/>
          <w:sz w:val="28"/>
          <w:szCs w:val="28"/>
          <w:lang w:val="ru-RU" w:eastAsia="ru-RU" w:bidi="ar-SA"/>
        </w:rPr>
        <w:t>.*_</w:t>
      </w:r>
      <w:r>
        <w:rPr>
          <w:rFonts w:ascii="Times New Roman" w:eastAsia="Times New Roman" w:hAnsi="Times New Roman" w:cs="Times New Roman"/>
          <w:sz w:val="28"/>
          <w:szCs w:val="28"/>
          <w:lang w:val="en-US" w:eastAsia="ru-RU" w:bidi="ar-SA"/>
        </w:rPr>
        <w:t>ga</w:t>
      </w:r>
      <w:r>
        <w:rPr>
          <w:rFonts w:ascii="Times New Roman" w:eastAsia="Times New Roman" w:hAnsi="Times New Roman" w:cs="Times New Roman"/>
          <w:sz w:val="28"/>
          <w:szCs w:val="28"/>
          <w:lang w:val="ru-RU" w:eastAsia="ru-RU" w:bidi="ar-SA"/>
        </w:rPr>
        <w:t>_</w:t>
      </w:r>
      <w:r>
        <w:rPr>
          <w:rFonts w:ascii="Times New Roman" w:eastAsia="Times New Roman" w:hAnsi="Times New Roman" w:cs="Times New Roman"/>
          <w:sz w:val="28"/>
          <w:szCs w:val="28"/>
          <w:lang w:val="en-US" w:eastAsia="ru-RU" w:bidi="ar-SA"/>
        </w:rPr>
        <w:t>SF</w:t>
      </w:r>
      <w:r>
        <w:rPr>
          <w:rFonts w:ascii="Times New Roman" w:eastAsia="Times New Roman" w:hAnsi="Times New Roman" w:cs="Times New Roman"/>
          <w:sz w:val="28"/>
          <w:szCs w:val="28"/>
          <w:lang w:val="ru-RU" w:eastAsia="ru-RU" w:bidi="ar-SA"/>
        </w:rPr>
        <w:t>9</w:t>
      </w:r>
      <w:r>
        <w:rPr>
          <w:rFonts w:ascii="Times New Roman" w:eastAsia="Times New Roman" w:hAnsi="Times New Roman" w:cs="Times New Roman"/>
          <w:sz w:val="28"/>
          <w:szCs w:val="28"/>
          <w:lang w:val="en-US" w:eastAsia="ru-RU" w:bidi="ar-SA"/>
        </w:rPr>
        <w:t>FWC</w:t>
      </w:r>
      <w:r>
        <w:rPr>
          <w:rFonts w:ascii="Times New Roman" w:eastAsia="Times New Roman" w:hAnsi="Times New Roman" w:cs="Times New Roman"/>
          <w:sz w:val="28"/>
          <w:szCs w:val="28"/>
          <w:lang w:val="ru-RU" w:eastAsia="ru-RU" w:bidi="ar-SA"/>
        </w:rPr>
        <w:t>1</w:t>
      </w:r>
      <w:r>
        <w:rPr>
          <w:rFonts w:ascii="Times New Roman" w:eastAsia="Times New Roman" w:hAnsi="Times New Roman" w:cs="Times New Roman"/>
          <w:sz w:val="28"/>
          <w:szCs w:val="28"/>
          <w:lang w:val="en-US" w:eastAsia="ru-RU" w:bidi="ar-SA"/>
        </w:rPr>
        <w:t>NH</w:t>
      </w:r>
      <w:r>
        <w:rPr>
          <w:rFonts w:ascii="Times New Roman" w:eastAsia="Times New Roman" w:hAnsi="Times New Roman" w:cs="Times New Roman"/>
          <w:sz w:val="28"/>
          <w:szCs w:val="28"/>
          <w:lang w:val="ru-RU" w:eastAsia="ru-RU" w:bidi="ar-SA"/>
        </w:rPr>
        <w:t>7*</w:t>
      </w:r>
      <w:r>
        <w:rPr>
          <w:rFonts w:ascii="Times New Roman" w:eastAsia="Times New Roman" w:hAnsi="Times New Roman" w:cs="Times New Roman"/>
          <w:sz w:val="28"/>
          <w:szCs w:val="28"/>
          <w:lang w:val="en-US" w:eastAsia="ru-RU" w:bidi="ar-SA"/>
        </w:rPr>
        <w:t>MTY</w:t>
      </w:r>
      <w:r>
        <w:rPr>
          <w:rFonts w:ascii="Times New Roman" w:eastAsia="Times New Roman" w:hAnsi="Times New Roman" w:cs="Times New Roman"/>
          <w:sz w:val="28"/>
          <w:szCs w:val="28"/>
          <w:lang w:val="ru-RU" w:eastAsia="ru-RU" w:bidi="ar-SA"/>
        </w:rPr>
        <w:t>5</w:t>
      </w:r>
      <w:r>
        <w:rPr>
          <w:rFonts w:ascii="Times New Roman" w:eastAsia="Times New Roman" w:hAnsi="Times New Roman" w:cs="Times New Roman"/>
          <w:sz w:val="28"/>
          <w:szCs w:val="28"/>
          <w:lang w:val="en-US" w:eastAsia="ru-RU" w:bidi="ar-SA"/>
        </w:rPr>
        <w:t>ODg</w:t>
      </w:r>
      <w:r>
        <w:rPr>
          <w:rFonts w:ascii="Times New Roman" w:eastAsia="Times New Roman" w:hAnsi="Times New Roman" w:cs="Times New Roman"/>
          <w:sz w:val="28"/>
          <w:szCs w:val="28"/>
          <w:lang w:val="ru-RU" w:eastAsia="ru-RU" w:bidi="ar-SA"/>
        </w:rPr>
        <w:t>2</w:t>
      </w:r>
      <w:r>
        <w:rPr>
          <w:rFonts w:ascii="Times New Roman" w:eastAsia="Times New Roman" w:hAnsi="Times New Roman" w:cs="Times New Roman"/>
          <w:sz w:val="28"/>
          <w:szCs w:val="28"/>
          <w:lang w:val="en-US" w:eastAsia="ru-RU" w:bidi="ar-SA"/>
        </w:rPr>
        <w:t>MTMxOS</w:t>
      </w:r>
      <w:r>
        <w:rPr>
          <w:rFonts w:ascii="Times New Roman" w:eastAsia="Times New Roman" w:hAnsi="Times New Roman" w:cs="Times New Roman"/>
          <w:sz w:val="28"/>
          <w:szCs w:val="28"/>
          <w:lang w:val="ru-RU" w:eastAsia="ru-RU" w:bidi="ar-SA"/>
        </w:rPr>
        <w:t>4</w:t>
      </w:r>
      <w:r>
        <w:rPr>
          <w:rFonts w:ascii="Times New Roman" w:eastAsia="Times New Roman" w:hAnsi="Times New Roman" w:cs="Times New Roman"/>
          <w:sz w:val="28"/>
          <w:szCs w:val="28"/>
          <w:lang w:val="en-US" w:eastAsia="ru-RU" w:bidi="ar-SA"/>
        </w:rPr>
        <w:t>xLjAuMTY</w:t>
      </w:r>
      <w:r>
        <w:rPr>
          <w:rFonts w:ascii="Times New Roman" w:eastAsia="Times New Roman" w:hAnsi="Times New Roman" w:cs="Times New Roman"/>
          <w:sz w:val="28"/>
          <w:szCs w:val="28"/>
          <w:lang w:val="ru-RU" w:eastAsia="ru-RU" w:bidi="ar-SA"/>
        </w:rPr>
        <w:t>5</w:t>
      </w:r>
      <w:r>
        <w:rPr>
          <w:rFonts w:ascii="Times New Roman" w:eastAsia="Times New Roman" w:hAnsi="Times New Roman" w:cs="Times New Roman"/>
          <w:sz w:val="28"/>
          <w:szCs w:val="28"/>
          <w:lang w:val="en-US" w:eastAsia="ru-RU" w:bidi="ar-SA"/>
        </w:rPr>
        <w:t>ODg</w:t>
      </w:r>
      <w:r>
        <w:rPr>
          <w:rFonts w:ascii="Times New Roman" w:eastAsia="Times New Roman" w:hAnsi="Times New Roman" w:cs="Times New Roman"/>
          <w:sz w:val="28"/>
          <w:szCs w:val="28"/>
          <w:lang w:val="ru-RU" w:eastAsia="ru-RU" w:bidi="ar-SA"/>
        </w:rPr>
        <w:t>2</w:t>
      </w:r>
      <w:r>
        <w:rPr>
          <w:rFonts w:ascii="Times New Roman" w:eastAsia="Times New Roman" w:hAnsi="Times New Roman" w:cs="Times New Roman"/>
          <w:sz w:val="28"/>
          <w:szCs w:val="28"/>
          <w:lang w:val="en-US" w:eastAsia="ru-RU" w:bidi="ar-SA"/>
        </w:rPr>
        <w:t>MTMxOS</w:t>
      </w:r>
      <w:r>
        <w:rPr>
          <w:rFonts w:ascii="Times New Roman" w:eastAsia="Times New Roman" w:hAnsi="Times New Roman" w:cs="Times New Roman"/>
          <w:sz w:val="28"/>
          <w:szCs w:val="28"/>
          <w:lang w:val="ru-RU" w:eastAsia="ru-RU" w:bidi="ar-SA"/>
        </w:rPr>
        <w:t>42</w:t>
      </w:r>
      <w:r>
        <w:rPr>
          <w:rFonts w:ascii="Times New Roman" w:eastAsia="Times New Roman" w:hAnsi="Times New Roman" w:cs="Times New Roman"/>
          <w:sz w:val="28"/>
          <w:szCs w:val="28"/>
          <w:lang w:val="en-US" w:eastAsia="ru-RU" w:bidi="ar-SA"/>
        </w:rPr>
        <w:t>MC</w:t>
      </w:r>
      <w:r>
        <w:rPr>
          <w:rFonts w:ascii="Times New Roman" w:eastAsia="Times New Roman" w:hAnsi="Times New Roman" w:cs="Times New Roman"/>
          <w:sz w:val="28"/>
          <w:szCs w:val="28"/>
          <w:lang w:val="ru-RU" w:eastAsia="ru-RU" w:bidi="ar-SA"/>
        </w:rPr>
        <w:t>4</w:t>
      </w:r>
      <w:r>
        <w:rPr>
          <w:rFonts w:ascii="Times New Roman" w:eastAsia="Times New Roman" w:hAnsi="Times New Roman" w:cs="Times New Roman"/>
          <w:sz w:val="28"/>
          <w:szCs w:val="28"/>
          <w:lang w:val="en-US" w:eastAsia="ru-RU" w:bidi="ar-SA"/>
        </w:rPr>
        <w:t>wLjA</w:t>
      </w:r>
      <w:r>
        <w:rPr>
          <w:rFonts w:ascii="Times New Roman" w:eastAsia="Times New Roman" w:hAnsi="Times New Roman" w:cs="Times New Roman"/>
          <w:sz w:val="28"/>
          <w:szCs w:val="28"/>
          <w:lang w:eastAsia="ru-RU" w:bidi="ar-SA"/>
        </w:rPr>
        <w:t xml:space="preserve"> </w:t>
      </w:r>
      <w:r>
        <w:rPr>
          <w:rStyle w:val="-"/>
          <w:rFonts w:ascii="Times New Roman" w:hAnsi="Times New Roman" w:cs="Times New Roman"/>
          <w:color w:val="auto"/>
          <w:sz w:val="28"/>
          <w:szCs w:val="28"/>
          <w:u w:val="none"/>
          <w:lang w:val="ru-RU"/>
        </w:rPr>
        <w:t>(</w:t>
      </w:r>
      <w:r>
        <w:rPr>
          <w:rStyle w:val="-"/>
          <w:rFonts w:ascii="Times New Roman" w:hAnsi="Times New Roman" w:cs="Times New Roman"/>
          <w:color w:val="auto"/>
          <w:sz w:val="28"/>
          <w:szCs w:val="28"/>
          <w:u w:val="none"/>
        </w:rPr>
        <w:t>дата звернення 2.10.2023)</w:t>
      </w:r>
    </w:p>
    <w:p w:rsidR="0020581D" w:rsidRDefault="00875F71">
      <w:pPr>
        <w:pStyle w:val="af4"/>
        <w:numPr>
          <w:ilvl w:val="0"/>
          <w:numId w:val="1"/>
        </w:numPr>
        <w:spacing w:after="0" w:line="360" w:lineRule="auto"/>
        <w:ind w:left="0" w:firstLine="709"/>
        <w:jc w:val="both"/>
        <w:rPr>
          <w:rFonts w:ascii="Times New Roman" w:hAnsi="Times New Roman" w:cs="Times New Roman"/>
          <w:sz w:val="28"/>
          <w:szCs w:val="28"/>
        </w:rPr>
      </w:pPr>
      <w:bookmarkStart w:id="29" w:name="_Ref152529629"/>
      <w:r>
        <w:rPr>
          <w:rFonts w:ascii="Times New Roman" w:hAnsi="Times New Roman" w:cs="Times New Roman"/>
          <w:sz w:val="28"/>
          <w:szCs w:val="28"/>
        </w:rPr>
        <w:t>Компетентнісний підхід у сучасній освіті: світовий досвід та українські перспективи : Бібліотека з освітньої політики ; під заг. ред. О. В. Овчарук. Київ : К. І.С., 2004. 112 с.</w:t>
      </w:r>
      <w:bookmarkEnd w:id="29"/>
    </w:p>
    <w:p w:rsidR="0020581D" w:rsidRDefault="00875F71">
      <w:pPr>
        <w:pStyle w:val="af4"/>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Компетентн</w:t>
      </w:r>
      <w:r>
        <w:rPr>
          <w:rFonts w:ascii="Times New Roman" w:hAnsi="Times New Roman" w:cs="Times New Roman"/>
          <w:sz w:val="28"/>
          <w:szCs w:val="28"/>
        </w:rPr>
        <w:t>існо орієнтована методика навчання математики в основній школі: Метод. посібник За ред. О.І.Глобін, М.І. Бурда, Д.В. Васильєва, В.В. Волошена, О.П. Вашуленко, Н.Д. Мацько, Т.М. Хмара. Київ : Педагогічна думка, 2015. 245 с.</w:t>
      </w:r>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bidi="ar-SA"/>
        </w:rPr>
      </w:pPr>
      <w:bookmarkStart w:id="30" w:name="_Ref148547857"/>
      <w:r>
        <w:rPr>
          <w:rFonts w:ascii="Times New Roman" w:hAnsi="Times New Roman" w:cs="Times New Roman"/>
          <w:sz w:val="28"/>
          <w:szCs w:val="28"/>
          <w:lang w:bidi="ar-SA"/>
        </w:rPr>
        <w:t>Концепція Нової української школи</w:t>
      </w:r>
      <w:r>
        <w:rPr>
          <w:rFonts w:ascii="Times New Roman" w:hAnsi="Times New Roman" w:cs="Times New Roman"/>
          <w:sz w:val="28"/>
          <w:szCs w:val="28"/>
          <w:lang w:bidi="ar-SA"/>
        </w:rPr>
        <w:t xml:space="preserve">. 2016. </w:t>
      </w:r>
      <w:r>
        <w:rPr>
          <w:rFonts w:ascii="Times New Roman" w:hAnsi="Times New Roman" w:cs="Times New Roman"/>
          <w:sz w:val="28"/>
          <w:szCs w:val="28"/>
          <w:lang w:val="ru-RU" w:bidi="ar-SA"/>
        </w:rPr>
        <w:t>URL</w:t>
      </w:r>
      <w:r>
        <w:rPr>
          <w:rFonts w:ascii="Times New Roman" w:hAnsi="Times New Roman" w:cs="Times New Roman"/>
          <w:sz w:val="28"/>
          <w:szCs w:val="28"/>
          <w:lang w:bidi="ar-SA"/>
        </w:rPr>
        <w:t xml:space="preserve">: </w:t>
      </w:r>
      <w:r>
        <w:rPr>
          <w:rFonts w:ascii="Times New Roman" w:hAnsi="Times New Roman" w:cs="Times New Roman"/>
          <w:sz w:val="28"/>
          <w:szCs w:val="28"/>
          <w:lang w:val="ru-RU" w:bidi="ar-SA"/>
        </w:rPr>
        <w:t>http</w:t>
      </w:r>
      <w:r>
        <w:rPr>
          <w:rFonts w:ascii="Times New Roman" w:hAnsi="Times New Roman" w:cs="Times New Roman"/>
          <w:sz w:val="28"/>
          <w:szCs w:val="28"/>
          <w:lang w:bidi="ar-SA"/>
        </w:rPr>
        <w:t>://</w:t>
      </w:r>
      <w:r>
        <w:rPr>
          <w:rFonts w:ascii="Times New Roman" w:hAnsi="Times New Roman" w:cs="Times New Roman"/>
          <w:sz w:val="28"/>
          <w:szCs w:val="28"/>
          <w:lang w:val="ru-RU" w:bidi="ar-SA"/>
        </w:rPr>
        <w:t>mon</w:t>
      </w:r>
      <w:r>
        <w:rPr>
          <w:rFonts w:ascii="Times New Roman" w:hAnsi="Times New Roman" w:cs="Times New Roman"/>
          <w:sz w:val="28"/>
          <w:szCs w:val="28"/>
          <w:lang w:bidi="ar-SA"/>
        </w:rPr>
        <w:t>.</w:t>
      </w:r>
      <w:r>
        <w:rPr>
          <w:rFonts w:ascii="Times New Roman" w:hAnsi="Times New Roman" w:cs="Times New Roman"/>
          <w:sz w:val="28"/>
          <w:szCs w:val="28"/>
          <w:lang w:val="ru-RU" w:bidi="ar-SA"/>
        </w:rPr>
        <w:t>gov</w:t>
      </w:r>
      <w:r>
        <w:rPr>
          <w:rFonts w:ascii="Times New Roman" w:hAnsi="Times New Roman" w:cs="Times New Roman"/>
          <w:sz w:val="28"/>
          <w:szCs w:val="28"/>
          <w:lang w:bidi="ar-SA"/>
        </w:rPr>
        <w:t>.</w:t>
      </w:r>
      <w:r>
        <w:rPr>
          <w:rFonts w:ascii="Times New Roman" w:hAnsi="Times New Roman" w:cs="Times New Roman"/>
          <w:sz w:val="28"/>
          <w:szCs w:val="28"/>
          <w:lang w:val="ru-RU" w:bidi="ar-SA"/>
        </w:rPr>
        <w:t>ua</w:t>
      </w:r>
      <w:r>
        <w:rPr>
          <w:rFonts w:ascii="Times New Roman" w:hAnsi="Times New Roman" w:cs="Times New Roman"/>
          <w:sz w:val="28"/>
          <w:szCs w:val="28"/>
          <w:lang w:bidi="ar-SA"/>
        </w:rPr>
        <w:t>/</w:t>
      </w:r>
      <w:r>
        <w:rPr>
          <w:rFonts w:ascii="Times New Roman" w:hAnsi="Times New Roman" w:cs="Times New Roman"/>
          <w:sz w:val="28"/>
          <w:szCs w:val="28"/>
          <w:lang w:val="ru-RU" w:bidi="ar-SA"/>
        </w:rPr>
        <w:t>activity</w:t>
      </w:r>
      <w:r>
        <w:rPr>
          <w:rFonts w:ascii="Times New Roman" w:hAnsi="Times New Roman" w:cs="Times New Roman"/>
          <w:sz w:val="28"/>
          <w:szCs w:val="28"/>
          <w:lang w:bidi="ar-SA"/>
        </w:rPr>
        <w:t xml:space="preserve">/ </w:t>
      </w:r>
      <w:r>
        <w:rPr>
          <w:rFonts w:ascii="Times New Roman" w:hAnsi="Times New Roman" w:cs="Times New Roman"/>
          <w:sz w:val="28"/>
          <w:szCs w:val="28"/>
          <w:lang w:val="ru-RU" w:bidi="ar-SA"/>
        </w:rPr>
        <w:t>education</w:t>
      </w:r>
      <w:r>
        <w:rPr>
          <w:rFonts w:ascii="Times New Roman" w:hAnsi="Times New Roman" w:cs="Times New Roman"/>
          <w:sz w:val="28"/>
          <w:szCs w:val="28"/>
          <w:lang w:bidi="ar-SA"/>
        </w:rPr>
        <w:t>/</w:t>
      </w:r>
      <w:r>
        <w:rPr>
          <w:rFonts w:ascii="Times New Roman" w:hAnsi="Times New Roman" w:cs="Times New Roman"/>
          <w:sz w:val="28"/>
          <w:szCs w:val="28"/>
          <w:lang w:val="ru-RU" w:bidi="ar-SA"/>
        </w:rPr>
        <w:t>zagalna</w:t>
      </w:r>
      <w:r>
        <w:rPr>
          <w:rFonts w:ascii="Times New Roman" w:hAnsi="Times New Roman" w:cs="Times New Roman"/>
          <w:sz w:val="28"/>
          <w:szCs w:val="28"/>
          <w:lang w:bidi="ar-SA"/>
        </w:rPr>
        <w:t>-</w:t>
      </w:r>
      <w:r>
        <w:rPr>
          <w:rFonts w:ascii="Times New Roman" w:hAnsi="Times New Roman" w:cs="Times New Roman"/>
          <w:sz w:val="28"/>
          <w:szCs w:val="28"/>
          <w:lang w:val="ru-RU" w:bidi="ar-SA"/>
        </w:rPr>
        <w:t>serednya</w:t>
      </w:r>
      <w:r>
        <w:rPr>
          <w:rFonts w:ascii="Times New Roman" w:hAnsi="Times New Roman" w:cs="Times New Roman"/>
          <w:sz w:val="28"/>
          <w:szCs w:val="28"/>
          <w:lang w:bidi="ar-SA"/>
        </w:rPr>
        <w:t xml:space="preserve">/ </w:t>
      </w:r>
      <w:r>
        <w:rPr>
          <w:rFonts w:ascii="Times New Roman" w:hAnsi="Times New Roman" w:cs="Times New Roman"/>
          <w:sz w:val="28"/>
          <w:szCs w:val="28"/>
          <w:lang w:val="ru-RU" w:bidi="ar-SA"/>
        </w:rPr>
        <w:t>ua</w:t>
      </w:r>
      <w:r>
        <w:rPr>
          <w:rFonts w:ascii="Times New Roman" w:hAnsi="Times New Roman" w:cs="Times New Roman"/>
          <w:sz w:val="28"/>
          <w:szCs w:val="28"/>
          <w:lang w:bidi="ar-SA"/>
        </w:rPr>
        <w:t>-</w:t>
      </w:r>
      <w:r>
        <w:rPr>
          <w:rFonts w:ascii="Times New Roman" w:hAnsi="Times New Roman" w:cs="Times New Roman"/>
          <w:sz w:val="28"/>
          <w:szCs w:val="28"/>
          <w:lang w:val="ru-RU" w:bidi="ar-SA"/>
        </w:rPr>
        <w:t>sch</w:t>
      </w:r>
      <w:r>
        <w:rPr>
          <w:rFonts w:ascii="Times New Roman" w:hAnsi="Times New Roman" w:cs="Times New Roman"/>
          <w:sz w:val="28"/>
          <w:szCs w:val="28"/>
          <w:lang w:bidi="ar-SA"/>
        </w:rPr>
        <w:t xml:space="preserve">-2016/ </w:t>
      </w:r>
      <w:r>
        <w:rPr>
          <w:rFonts w:ascii="Times New Roman" w:hAnsi="Times New Roman" w:cs="Times New Roman"/>
          <w:sz w:val="28"/>
          <w:szCs w:val="28"/>
          <w:lang w:val="ru-RU" w:bidi="ar-SA"/>
        </w:rPr>
        <w:t>konczepcziya</w:t>
      </w:r>
      <w:r>
        <w:rPr>
          <w:rFonts w:ascii="Times New Roman" w:hAnsi="Times New Roman" w:cs="Times New Roman"/>
          <w:sz w:val="28"/>
          <w:szCs w:val="28"/>
          <w:lang w:bidi="ar-SA"/>
        </w:rPr>
        <w:t>.</w:t>
      </w:r>
      <w:r>
        <w:rPr>
          <w:rFonts w:ascii="Times New Roman" w:hAnsi="Times New Roman" w:cs="Times New Roman"/>
          <w:sz w:val="28"/>
          <w:szCs w:val="28"/>
          <w:lang w:val="ru-RU" w:bidi="ar-SA"/>
        </w:rPr>
        <w:t>html</w:t>
      </w:r>
      <w:r>
        <w:rPr>
          <w:rFonts w:ascii="Times New Roman" w:hAnsi="Times New Roman" w:cs="Times New Roman"/>
          <w:sz w:val="28"/>
          <w:szCs w:val="28"/>
          <w:lang w:bidi="ar-SA"/>
        </w:rPr>
        <w:t xml:space="preserve"> (дата звенення: 12.10.2023 р.).</w:t>
      </w:r>
      <w:bookmarkEnd w:id="30"/>
      <w:r>
        <w:rPr>
          <w:rFonts w:ascii="Times New Roman" w:hAnsi="Times New Roman" w:cs="Times New Roman"/>
          <w:sz w:val="28"/>
          <w:szCs w:val="28"/>
          <w:lang w:bidi="ar-SA"/>
        </w:rPr>
        <w:t xml:space="preserve"> </w:t>
      </w:r>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bidi="ar-SA"/>
        </w:rPr>
      </w:pPr>
      <w:bookmarkStart w:id="31" w:name="_Ref152535691"/>
      <w:bookmarkStart w:id="32" w:name="_Ref150373103"/>
      <w:r>
        <w:rPr>
          <w:rFonts w:ascii="Times New Roman" w:hAnsi="Times New Roman" w:cs="Times New Roman"/>
          <w:sz w:val="28"/>
          <w:szCs w:val="28"/>
          <w:lang w:bidi="ar-SA"/>
        </w:rPr>
        <w:t>Листопад Н. Математика : підруч. Для 2 кл. закладів середньої освіти. Киїі : УОВЦ "Оріон". 2019. 160 с.</w:t>
      </w:r>
      <w:bookmarkEnd w:id="31"/>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bidi="ar-SA"/>
        </w:rPr>
      </w:pPr>
      <w:r>
        <w:rPr>
          <w:rFonts w:ascii="Times New Roman" w:hAnsi="Times New Roman" w:cs="Times New Roman"/>
          <w:sz w:val="28"/>
          <w:szCs w:val="28"/>
          <w:lang w:bidi="ar-SA"/>
        </w:rPr>
        <w:lastRenderedPageBreak/>
        <w:t xml:space="preserve">Листопад Н. </w:t>
      </w:r>
      <w:r>
        <w:rPr>
          <w:rFonts w:ascii="Times New Roman" w:hAnsi="Times New Roman" w:cs="Times New Roman"/>
          <w:sz w:val="28"/>
          <w:szCs w:val="28"/>
        </w:rPr>
        <w:t xml:space="preserve">Реалізація змістового блоку «величини» у НМК з математики для першого циклу НУШ. </w:t>
      </w:r>
      <w:r>
        <w:rPr>
          <w:rFonts w:ascii="Times New Roman" w:hAnsi="Times New Roman" w:cs="Times New Roman"/>
          <w:i/>
          <w:iCs/>
          <w:sz w:val="28"/>
          <w:szCs w:val="28"/>
        </w:rPr>
        <w:t>Проблеми сучасного підручника</w:t>
      </w:r>
      <w:r>
        <w:rPr>
          <w:rFonts w:ascii="Times New Roman" w:hAnsi="Times New Roman" w:cs="Times New Roman"/>
          <w:sz w:val="28"/>
          <w:szCs w:val="28"/>
        </w:rPr>
        <w:t xml:space="preserve">. 2019. Випуск 23 (2019). С. 139-148. </w:t>
      </w:r>
      <w:r>
        <w:rPr>
          <w:rFonts w:ascii="Times New Roman" w:hAnsi="Times New Roman" w:cs="Times New Roman"/>
          <w:sz w:val="28"/>
          <w:szCs w:val="28"/>
          <w:lang w:val="en-US"/>
        </w:rPr>
        <w:t>URL</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https</w:t>
      </w:r>
      <w:r>
        <w:rPr>
          <w:rFonts w:ascii="Times New Roman" w:hAnsi="Times New Roman" w:cs="Times New Roman"/>
          <w:sz w:val="28"/>
          <w:szCs w:val="28"/>
          <w:lang w:val="ru-RU"/>
        </w:rPr>
        <w:t>://</w:t>
      </w:r>
      <w:r>
        <w:rPr>
          <w:rFonts w:ascii="Times New Roman" w:hAnsi="Times New Roman" w:cs="Times New Roman"/>
          <w:sz w:val="28"/>
          <w:szCs w:val="28"/>
          <w:lang w:val="en-US"/>
        </w:rPr>
        <w:t>lib</w:t>
      </w:r>
      <w:r>
        <w:rPr>
          <w:rFonts w:ascii="Times New Roman" w:hAnsi="Times New Roman" w:cs="Times New Roman"/>
          <w:sz w:val="28"/>
          <w:szCs w:val="28"/>
          <w:lang w:val="ru-RU"/>
        </w:rPr>
        <w:t>.</w:t>
      </w:r>
      <w:r>
        <w:rPr>
          <w:rFonts w:ascii="Times New Roman" w:hAnsi="Times New Roman" w:cs="Times New Roman"/>
          <w:sz w:val="28"/>
          <w:szCs w:val="28"/>
          <w:lang w:val="en-US"/>
        </w:rPr>
        <w:t>iitta</w:t>
      </w:r>
      <w:r>
        <w:rPr>
          <w:rFonts w:ascii="Times New Roman" w:hAnsi="Times New Roman" w:cs="Times New Roman"/>
          <w:sz w:val="28"/>
          <w:szCs w:val="28"/>
          <w:lang w:val="ru-RU"/>
        </w:rPr>
        <w:t>.</w:t>
      </w:r>
      <w:r>
        <w:rPr>
          <w:rFonts w:ascii="Times New Roman" w:hAnsi="Times New Roman" w:cs="Times New Roman"/>
          <w:sz w:val="28"/>
          <w:szCs w:val="28"/>
          <w:lang w:val="en-US"/>
        </w:rPr>
        <w:t>gov</w:t>
      </w:r>
      <w:r>
        <w:rPr>
          <w:rFonts w:ascii="Times New Roman" w:hAnsi="Times New Roman" w:cs="Times New Roman"/>
          <w:sz w:val="28"/>
          <w:szCs w:val="28"/>
          <w:lang w:val="ru-RU"/>
        </w:rPr>
        <w:t>.</w:t>
      </w:r>
      <w:r>
        <w:rPr>
          <w:rFonts w:ascii="Times New Roman" w:hAnsi="Times New Roman" w:cs="Times New Roman"/>
          <w:sz w:val="28"/>
          <w:szCs w:val="28"/>
          <w:lang w:val="en-US"/>
        </w:rPr>
        <w:t>ua</w:t>
      </w:r>
      <w:r>
        <w:rPr>
          <w:rFonts w:ascii="Times New Roman" w:hAnsi="Times New Roman" w:cs="Times New Roman"/>
          <w:sz w:val="28"/>
          <w:szCs w:val="28"/>
          <w:lang w:val="ru-RU"/>
        </w:rPr>
        <w:t>/718977/1/%</w:t>
      </w:r>
      <w:r>
        <w:rPr>
          <w:rFonts w:ascii="Times New Roman" w:hAnsi="Times New Roman" w:cs="Times New Roman"/>
          <w:sz w:val="28"/>
          <w:szCs w:val="28"/>
          <w:lang w:val="en-US"/>
        </w:rPr>
        <w:t>D</w:t>
      </w:r>
      <w:r>
        <w:rPr>
          <w:rFonts w:ascii="Times New Roman" w:hAnsi="Times New Roman" w:cs="Times New Roman"/>
          <w:sz w:val="28"/>
          <w:szCs w:val="28"/>
          <w:lang w:val="ru-RU"/>
        </w:rPr>
        <w:t>0%9</w:t>
      </w:r>
      <w:r>
        <w:rPr>
          <w:rFonts w:ascii="Times New Roman" w:hAnsi="Times New Roman" w:cs="Times New Roman"/>
          <w:sz w:val="28"/>
          <w:szCs w:val="28"/>
          <w:lang w:val="en-US"/>
        </w:rPr>
        <w:t>B</w:t>
      </w:r>
      <w:r>
        <w:rPr>
          <w:rFonts w:ascii="Times New Roman" w:hAnsi="Times New Roman" w:cs="Times New Roman"/>
          <w:sz w:val="28"/>
          <w:szCs w:val="28"/>
          <w:lang w:val="ru-RU"/>
        </w:rPr>
        <w:t>%</w:t>
      </w:r>
      <w:r>
        <w:rPr>
          <w:rFonts w:ascii="Times New Roman" w:hAnsi="Times New Roman" w:cs="Times New Roman"/>
          <w:sz w:val="28"/>
          <w:szCs w:val="28"/>
          <w:lang w:val="en-US"/>
        </w:rPr>
        <w:t>D</w:t>
      </w:r>
      <w:r>
        <w:rPr>
          <w:rFonts w:ascii="Times New Roman" w:hAnsi="Times New Roman" w:cs="Times New Roman"/>
          <w:sz w:val="28"/>
          <w:szCs w:val="28"/>
          <w:lang w:val="ru-RU"/>
        </w:rPr>
        <w:t>0%</w:t>
      </w:r>
      <w:r>
        <w:rPr>
          <w:rFonts w:ascii="Times New Roman" w:hAnsi="Times New Roman" w:cs="Times New Roman"/>
          <w:sz w:val="28"/>
          <w:szCs w:val="28"/>
          <w:lang w:val="en-US"/>
        </w:rPr>
        <w:t>B</w:t>
      </w:r>
      <w:r>
        <w:rPr>
          <w:rFonts w:ascii="Times New Roman" w:hAnsi="Times New Roman" w:cs="Times New Roman"/>
          <w:sz w:val="28"/>
          <w:szCs w:val="28"/>
          <w:lang w:val="ru-RU"/>
        </w:rPr>
        <w:t>8%</w:t>
      </w:r>
      <w:r>
        <w:rPr>
          <w:rFonts w:ascii="Times New Roman" w:hAnsi="Times New Roman" w:cs="Times New Roman"/>
          <w:sz w:val="28"/>
          <w:szCs w:val="28"/>
          <w:lang w:val="en-US"/>
        </w:rPr>
        <w:t>D</w:t>
      </w:r>
      <w:r>
        <w:rPr>
          <w:rFonts w:ascii="Times New Roman" w:hAnsi="Times New Roman" w:cs="Times New Roman"/>
          <w:sz w:val="28"/>
          <w:szCs w:val="28"/>
          <w:lang w:val="ru-RU"/>
        </w:rPr>
        <w:t>1%81%</w:t>
      </w:r>
      <w:r>
        <w:rPr>
          <w:rFonts w:ascii="Times New Roman" w:hAnsi="Times New Roman" w:cs="Times New Roman"/>
          <w:sz w:val="28"/>
          <w:szCs w:val="28"/>
          <w:lang w:val="en-US"/>
        </w:rPr>
        <w:t>D</w:t>
      </w:r>
      <w:r>
        <w:rPr>
          <w:rFonts w:ascii="Times New Roman" w:hAnsi="Times New Roman" w:cs="Times New Roman"/>
          <w:sz w:val="28"/>
          <w:szCs w:val="28"/>
          <w:lang w:val="ru-RU"/>
        </w:rPr>
        <w:t>1%82%</w:t>
      </w:r>
      <w:r>
        <w:rPr>
          <w:rFonts w:ascii="Times New Roman" w:hAnsi="Times New Roman" w:cs="Times New Roman"/>
          <w:sz w:val="28"/>
          <w:szCs w:val="28"/>
          <w:lang w:val="en-US"/>
        </w:rPr>
        <w:t>D</w:t>
      </w:r>
      <w:r>
        <w:rPr>
          <w:rFonts w:ascii="Times New Roman" w:hAnsi="Times New Roman" w:cs="Times New Roman"/>
          <w:sz w:val="28"/>
          <w:szCs w:val="28"/>
          <w:lang w:val="ru-RU"/>
        </w:rPr>
        <w:t>0%</w:t>
      </w:r>
      <w:r>
        <w:rPr>
          <w:rFonts w:ascii="Times New Roman" w:hAnsi="Times New Roman" w:cs="Times New Roman"/>
          <w:sz w:val="28"/>
          <w:szCs w:val="28"/>
          <w:lang w:val="en-US"/>
        </w:rPr>
        <w:t>BE</w:t>
      </w:r>
      <w:r>
        <w:rPr>
          <w:rFonts w:ascii="Times New Roman" w:hAnsi="Times New Roman" w:cs="Times New Roman"/>
          <w:sz w:val="28"/>
          <w:szCs w:val="28"/>
          <w:lang w:val="ru-RU"/>
        </w:rPr>
        <w:t>%</w:t>
      </w:r>
      <w:r>
        <w:rPr>
          <w:rFonts w:ascii="Times New Roman" w:hAnsi="Times New Roman" w:cs="Times New Roman"/>
          <w:sz w:val="28"/>
          <w:szCs w:val="28"/>
          <w:lang w:val="en-US"/>
        </w:rPr>
        <w:t>D</w:t>
      </w:r>
      <w:r>
        <w:rPr>
          <w:rFonts w:ascii="Times New Roman" w:hAnsi="Times New Roman" w:cs="Times New Roman"/>
          <w:sz w:val="28"/>
          <w:szCs w:val="28"/>
          <w:lang w:val="ru-RU"/>
        </w:rPr>
        <w:t>0%</w:t>
      </w:r>
      <w:r>
        <w:rPr>
          <w:rFonts w:ascii="Times New Roman" w:hAnsi="Times New Roman" w:cs="Times New Roman"/>
          <w:sz w:val="28"/>
          <w:szCs w:val="28"/>
          <w:lang w:val="en-US"/>
        </w:rPr>
        <w:t>BF</w:t>
      </w:r>
      <w:r>
        <w:rPr>
          <w:rFonts w:ascii="Times New Roman" w:hAnsi="Times New Roman" w:cs="Times New Roman"/>
          <w:sz w:val="28"/>
          <w:szCs w:val="28"/>
          <w:lang w:val="ru-RU"/>
        </w:rPr>
        <w:t>%</w:t>
      </w:r>
      <w:r>
        <w:rPr>
          <w:rFonts w:ascii="Times New Roman" w:hAnsi="Times New Roman" w:cs="Times New Roman"/>
          <w:sz w:val="28"/>
          <w:szCs w:val="28"/>
          <w:lang w:val="en-US"/>
        </w:rPr>
        <w:t>D</w:t>
      </w:r>
      <w:r>
        <w:rPr>
          <w:rFonts w:ascii="Times New Roman" w:hAnsi="Times New Roman" w:cs="Times New Roman"/>
          <w:sz w:val="28"/>
          <w:szCs w:val="28"/>
          <w:lang w:val="ru-RU"/>
        </w:rPr>
        <w:t>0%</w:t>
      </w:r>
      <w:r>
        <w:rPr>
          <w:rFonts w:ascii="Times New Roman" w:hAnsi="Times New Roman" w:cs="Times New Roman"/>
          <w:sz w:val="28"/>
          <w:szCs w:val="28"/>
          <w:lang w:val="en-US"/>
        </w:rPr>
        <w:t>B</w:t>
      </w:r>
      <w:r>
        <w:rPr>
          <w:rFonts w:ascii="Times New Roman" w:hAnsi="Times New Roman" w:cs="Times New Roman"/>
          <w:sz w:val="28"/>
          <w:szCs w:val="28"/>
          <w:lang w:val="ru-RU"/>
        </w:rPr>
        <w:t>0%</w:t>
      </w:r>
      <w:r>
        <w:rPr>
          <w:rFonts w:ascii="Times New Roman" w:hAnsi="Times New Roman" w:cs="Times New Roman"/>
          <w:sz w:val="28"/>
          <w:szCs w:val="28"/>
          <w:lang w:val="en-US"/>
        </w:rPr>
        <w:t>D</w:t>
      </w:r>
      <w:r>
        <w:rPr>
          <w:rFonts w:ascii="Times New Roman" w:hAnsi="Times New Roman" w:cs="Times New Roman"/>
          <w:sz w:val="28"/>
          <w:szCs w:val="28"/>
          <w:lang w:val="ru-RU"/>
        </w:rPr>
        <w:t>0%</w:t>
      </w:r>
      <w:r>
        <w:rPr>
          <w:rFonts w:ascii="Times New Roman" w:hAnsi="Times New Roman" w:cs="Times New Roman"/>
          <w:sz w:val="28"/>
          <w:szCs w:val="28"/>
          <w:lang w:val="en-US"/>
        </w:rPr>
        <w:t>B</w:t>
      </w:r>
      <w:r>
        <w:rPr>
          <w:rFonts w:ascii="Times New Roman" w:hAnsi="Times New Roman" w:cs="Times New Roman"/>
          <w:sz w:val="28"/>
          <w:szCs w:val="28"/>
          <w:lang w:val="ru-RU"/>
        </w:rPr>
        <w:t>4-2019.</w:t>
      </w:r>
      <w:r>
        <w:rPr>
          <w:rFonts w:ascii="Times New Roman" w:hAnsi="Times New Roman" w:cs="Times New Roman"/>
          <w:sz w:val="28"/>
          <w:szCs w:val="28"/>
          <w:lang w:val="en-US"/>
        </w:rPr>
        <w:t>pdf</w:t>
      </w:r>
      <w:bookmarkEnd w:id="32"/>
      <w:r>
        <w:rPr>
          <w:rFonts w:ascii="Times New Roman" w:hAnsi="Times New Roman" w:cs="Times New Roman"/>
          <w:sz w:val="28"/>
          <w:szCs w:val="28"/>
        </w:rPr>
        <w:t xml:space="preserve">  </w:t>
      </w:r>
      <w:r>
        <w:rPr>
          <w:rStyle w:val="-"/>
          <w:rFonts w:ascii="Times New Roman" w:hAnsi="Times New Roman" w:cs="Times New Roman"/>
          <w:color w:val="auto"/>
          <w:sz w:val="28"/>
          <w:szCs w:val="28"/>
          <w:u w:val="none"/>
          <w:lang w:val="ru-RU"/>
        </w:rPr>
        <w:t>(</w:t>
      </w:r>
      <w:r>
        <w:rPr>
          <w:rStyle w:val="-"/>
          <w:rFonts w:ascii="Times New Roman" w:hAnsi="Times New Roman" w:cs="Times New Roman"/>
          <w:color w:val="auto"/>
          <w:sz w:val="28"/>
          <w:szCs w:val="28"/>
          <w:u w:val="none"/>
        </w:rPr>
        <w:t xml:space="preserve">дата </w:t>
      </w:r>
      <w:r>
        <w:rPr>
          <w:rStyle w:val="-"/>
          <w:rFonts w:ascii="Times New Roman" w:hAnsi="Times New Roman" w:cs="Times New Roman"/>
          <w:color w:val="auto"/>
          <w:sz w:val="28"/>
          <w:szCs w:val="28"/>
          <w:u w:val="none"/>
        </w:rPr>
        <w:t>звернення 2.10.2023)</w:t>
      </w:r>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bidi="ar-SA"/>
        </w:rPr>
      </w:pPr>
      <w:r>
        <w:rPr>
          <w:rFonts w:ascii="Times New Roman" w:hAnsi="Times New Roman" w:cs="Times New Roman"/>
          <w:sz w:val="28"/>
          <w:szCs w:val="28"/>
          <w:shd w:val="clear" w:color="auto" w:fill="FFFFFF"/>
        </w:rPr>
        <w:t xml:space="preserve">Листопад Н.П. Навчально-методичне забезпечення компетентнісно орієнтованого навчання математики в НУШ. </w:t>
      </w:r>
      <w:r>
        <w:rPr>
          <w:rFonts w:ascii="Times New Roman" w:hAnsi="Times New Roman" w:cs="Times New Roman"/>
          <w:i/>
          <w:iCs/>
          <w:sz w:val="28"/>
          <w:szCs w:val="28"/>
          <w:shd w:val="clear" w:color="auto" w:fill="FFFFFF"/>
        </w:rPr>
        <w:t>Матеріали міжнародної науково-методичної конференції ПРОБЛЕМИ МАТЕМАТИЧНОЇ ОСВІТИ ПМО–2019</w:t>
      </w:r>
      <w:r>
        <w:rPr>
          <w:rFonts w:ascii="Times New Roman" w:hAnsi="Times New Roman" w:cs="Times New Roman"/>
          <w:sz w:val="28"/>
          <w:szCs w:val="28"/>
          <w:shd w:val="clear" w:color="auto" w:fill="FFFFFF"/>
        </w:rPr>
        <w:t>. 2019. С.93</w:t>
      </w:r>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bidi="ar-SA"/>
        </w:rPr>
      </w:pPr>
      <w:bookmarkStart w:id="33" w:name="_Ref152535504"/>
      <w:r>
        <w:rPr>
          <w:rFonts w:ascii="Times New Roman" w:hAnsi="Times New Roman"/>
          <w:sz w:val="28"/>
          <w:szCs w:val="28"/>
        </w:rPr>
        <w:t>Лишенко Г.П. Математика : під</w:t>
      </w:r>
      <w:r>
        <w:rPr>
          <w:rFonts w:ascii="Times New Roman" w:hAnsi="Times New Roman"/>
          <w:sz w:val="28"/>
          <w:szCs w:val="28"/>
        </w:rPr>
        <w:t>руч для 2 кл заг серед освіти. Київ. Генеза 2019. 144 с.</w:t>
      </w:r>
      <w:bookmarkEnd w:id="33"/>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bidi="ar-SA"/>
        </w:rPr>
      </w:pPr>
      <w:bookmarkStart w:id="34" w:name="_Ref152535215"/>
      <w:r>
        <w:rPr>
          <w:rFonts w:ascii="Times New Roman" w:hAnsi="Times New Roman"/>
          <w:sz w:val="28"/>
          <w:szCs w:val="28"/>
        </w:rPr>
        <w:t>Логачевської С., Логачевської Т., Комар О. Математика: підручник для 2 класу закладів загальної середньої освіти. Київ. ЛТД ЛІТЕР. 2019. 128 с.</w:t>
      </w:r>
      <w:bookmarkEnd w:id="34"/>
    </w:p>
    <w:p w:rsidR="0020581D" w:rsidRDefault="00875F71">
      <w:pPr>
        <w:pStyle w:val="Default"/>
        <w:numPr>
          <w:ilvl w:val="0"/>
          <w:numId w:val="1"/>
        </w:numPr>
        <w:spacing w:line="360" w:lineRule="auto"/>
        <w:ind w:left="0" w:firstLine="709"/>
        <w:jc w:val="both"/>
        <w:rPr>
          <w:color w:val="auto"/>
          <w:sz w:val="28"/>
          <w:szCs w:val="28"/>
          <w:lang w:val="uk-UA"/>
        </w:rPr>
      </w:pPr>
      <w:bookmarkStart w:id="35" w:name="_Ref148300585"/>
      <w:r>
        <w:rPr>
          <w:color w:val="auto"/>
          <w:sz w:val="28"/>
          <w:szCs w:val="28"/>
          <w:lang w:val="uk-UA"/>
        </w:rPr>
        <w:t>Мачача Т. С. Теоретико-методологічні засади проектуванн</w:t>
      </w:r>
      <w:r>
        <w:rPr>
          <w:color w:val="auto"/>
          <w:sz w:val="28"/>
          <w:szCs w:val="28"/>
          <w:lang w:val="uk-UA"/>
        </w:rPr>
        <w:t xml:space="preserve">я змісту технологічної освіти учнів середньої загальноосвітньої діяльності школи. </w:t>
      </w:r>
      <w:r>
        <w:rPr>
          <w:i/>
          <w:iCs/>
          <w:color w:val="auto"/>
          <w:sz w:val="28"/>
          <w:szCs w:val="28"/>
          <w:lang w:val="uk-UA"/>
        </w:rPr>
        <w:t>Український педагогічний журнал</w:t>
      </w:r>
      <w:r>
        <w:rPr>
          <w:color w:val="auto"/>
          <w:sz w:val="28"/>
          <w:szCs w:val="28"/>
          <w:lang w:val="uk-UA"/>
        </w:rPr>
        <w:t>. 2016. № 3. С. 105−114.</w:t>
      </w:r>
      <w:bookmarkEnd w:id="35"/>
      <w:r>
        <w:rPr>
          <w:color w:val="auto"/>
          <w:sz w:val="28"/>
          <w:szCs w:val="28"/>
          <w:lang w:val="uk-UA"/>
        </w:rPr>
        <w:t xml:space="preserve"> </w:t>
      </w:r>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rPr>
      </w:pPr>
      <w:bookmarkStart w:id="36" w:name="_Ref150354325"/>
      <w:bookmarkStart w:id="37" w:name="_Ref150373231"/>
      <w:bookmarkEnd w:id="36"/>
      <w:r>
        <w:rPr>
          <w:rFonts w:ascii="Times New Roman" w:hAnsi="Times New Roman" w:cs="Times New Roman"/>
          <w:sz w:val="28"/>
          <w:szCs w:val="28"/>
        </w:rPr>
        <w:t>Мікаєлян А. Вивчення величин у процесі навчання математики у початковій школі</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URL</w:t>
      </w:r>
      <w:r>
        <w:rPr>
          <w:rFonts w:ascii="Times New Roman" w:hAnsi="Times New Roman" w:cs="Times New Roman"/>
          <w:sz w:val="28"/>
          <w:szCs w:val="28"/>
          <w:lang w:val="ru-RU"/>
        </w:rPr>
        <w:t xml:space="preserve">: </w:t>
      </w:r>
      <w:hyperlink r:id="rId53">
        <w:r>
          <w:rPr>
            <w:rFonts w:ascii="Times New Roman" w:hAnsi="Times New Roman" w:cs="Times New Roman"/>
            <w:sz w:val="28"/>
            <w:szCs w:val="28"/>
            <w:lang w:val="en-US"/>
          </w:rPr>
          <w:t>https</w:t>
        </w:r>
        <w:r>
          <w:rPr>
            <w:rFonts w:ascii="Times New Roman" w:hAnsi="Times New Roman" w:cs="Times New Roman"/>
            <w:sz w:val="28"/>
            <w:szCs w:val="28"/>
            <w:lang w:val="ru-RU"/>
          </w:rPr>
          <w:t>://</w:t>
        </w:r>
        <w:r>
          <w:rPr>
            <w:rFonts w:ascii="Times New Roman" w:hAnsi="Times New Roman" w:cs="Times New Roman"/>
            <w:sz w:val="28"/>
            <w:szCs w:val="28"/>
            <w:lang w:val="en-US"/>
          </w:rPr>
          <w:t>sno</w:t>
        </w:r>
        <w:r>
          <w:rPr>
            <w:rFonts w:ascii="Times New Roman" w:hAnsi="Times New Roman" w:cs="Times New Roman"/>
            <w:sz w:val="28"/>
            <w:szCs w:val="28"/>
            <w:lang w:val="ru-RU"/>
          </w:rPr>
          <w:t>.</w:t>
        </w:r>
        <w:r>
          <w:rPr>
            <w:rFonts w:ascii="Times New Roman" w:hAnsi="Times New Roman" w:cs="Times New Roman"/>
            <w:sz w:val="28"/>
            <w:szCs w:val="28"/>
            <w:lang w:val="en-US"/>
          </w:rPr>
          <w:t>udpu</w:t>
        </w:r>
        <w:r>
          <w:rPr>
            <w:rFonts w:ascii="Times New Roman" w:hAnsi="Times New Roman" w:cs="Times New Roman"/>
            <w:sz w:val="28"/>
            <w:szCs w:val="28"/>
            <w:lang w:val="ru-RU"/>
          </w:rPr>
          <w:t>.</w:t>
        </w:r>
        <w:r>
          <w:rPr>
            <w:rFonts w:ascii="Times New Roman" w:hAnsi="Times New Roman" w:cs="Times New Roman"/>
            <w:sz w:val="28"/>
            <w:szCs w:val="28"/>
            <w:lang w:val="en-US"/>
          </w:rPr>
          <w:t>ed</w:t>
        </w:r>
        <w:r>
          <w:rPr>
            <w:rFonts w:ascii="Times New Roman" w:hAnsi="Times New Roman" w:cs="Times New Roman"/>
            <w:sz w:val="28"/>
            <w:szCs w:val="28"/>
            <w:lang w:val="en-US"/>
          </w:rPr>
          <w:t>u</w:t>
        </w:r>
        <w:r>
          <w:rPr>
            <w:rFonts w:ascii="Times New Roman" w:hAnsi="Times New Roman" w:cs="Times New Roman"/>
            <w:sz w:val="28"/>
            <w:szCs w:val="28"/>
            <w:lang w:val="ru-RU"/>
          </w:rPr>
          <w:t>.</w:t>
        </w:r>
        <w:r>
          <w:rPr>
            <w:rFonts w:ascii="Times New Roman" w:hAnsi="Times New Roman" w:cs="Times New Roman"/>
            <w:sz w:val="28"/>
            <w:szCs w:val="28"/>
            <w:lang w:val="en-US"/>
          </w:rPr>
          <w:t>ua</w:t>
        </w:r>
        <w:r>
          <w:rPr>
            <w:rFonts w:ascii="Times New Roman" w:hAnsi="Times New Roman" w:cs="Times New Roman"/>
            <w:sz w:val="28"/>
            <w:szCs w:val="28"/>
            <w:lang w:val="ru-RU"/>
          </w:rPr>
          <w:t>/</w:t>
        </w:r>
        <w:r>
          <w:rPr>
            <w:rFonts w:ascii="Times New Roman" w:hAnsi="Times New Roman" w:cs="Times New Roman"/>
            <w:sz w:val="28"/>
            <w:szCs w:val="28"/>
            <w:lang w:val="en-US"/>
          </w:rPr>
          <w:t>index</w:t>
        </w:r>
        <w:r>
          <w:rPr>
            <w:rFonts w:ascii="Times New Roman" w:hAnsi="Times New Roman" w:cs="Times New Roman"/>
            <w:sz w:val="28"/>
            <w:szCs w:val="28"/>
            <w:lang w:val="ru-RU"/>
          </w:rPr>
          <w:t>.</w:t>
        </w:r>
        <w:r>
          <w:rPr>
            <w:rFonts w:ascii="Times New Roman" w:hAnsi="Times New Roman" w:cs="Times New Roman"/>
            <w:sz w:val="28"/>
            <w:szCs w:val="28"/>
            <w:lang w:val="en-US"/>
          </w:rPr>
          <w:t>php</w:t>
        </w:r>
        <w:r>
          <w:rPr>
            <w:rFonts w:ascii="Times New Roman" w:hAnsi="Times New Roman" w:cs="Times New Roman"/>
            <w:sz w:val="28"/>
            <w:szCs w:val="28"/>
            <w:lang w:val="ru-RU"/>
          </w:rPr>
          <w:t>/</w:t>
        </w:r>
        <w:r>
          <w:rPr>
            <w:rFonts w:ascii="Times New Roman" w:hAnsi="Times New Roman" w:cs="Times New Roman"/>
            <w:sz w:val="28"/>
            <w:szCs w:val="28"/>
            <w:lang w:val="en-US"/>
          </w:rPr>
          <w:t>naukovo</w:t>
        </w:r>
        <w:r>
          <w:rPr>
            <w:rFonts w:ascii="Times New Roman" w:hAnsi="Times New Roman" w:cs="Times New Roman"/>
            <w:sz w:val="28"/>
            <w:szCs w:val="28"/>
            <w:lang w:val="ru-RU"/>
          </w:rPr>
          <w:t>-</w:t>
        </w:r>
        <w:r>
          <w:rPr>
            <w:rFonts w:ascii="Times New Roman" w:hAnsi="Times New Roman" w:cs="Times New Roman"/>
            <w:sz w:val="28"/>
            <w:szCs w:val="28"/>
            <w:lang w:val="en-US"/>
          </w:rPr>
          <w:t>metodychna</w:t>
        </w:r>
        <w:r>
          <w:rPr>
            <w:rFonts w:ascii="Times New Roman" w:hAnsi="Times New Roman" w:cs="Times New Roman"/>
            <w:sz w:val="28"/>
            <w:szCs w:val="28"/>
            <w:lang w:val="ru-RU"/>
          </w:rPr>
          <w:t>-</w:t>
        </w:r>
        <w:r>
          <w:rPr>
            <w:rFonts w:ascii="Times New Roman" w:hAnsi="Times New Roman" w:cs="Times New Roman"/>
            <w:sz w:val="28"/>
            <w:szCs w:val="28"/>
            <w:lang w:val="en-US"/>
          </w:rPr>
          <w:t>robota</w:t>
        </w:r>
        <w:r>
          <w:rPr>
            <w:rFonts w:ascii="Times New Roman" w:hAnsi="Times New Roman" w:cs="Times New Roman"/>
            <w:sz w:val="28"/>
            <w:szCs w:val="28"/>
            <w:lang w:val="ru-RU"/>
          </w:rPr>
          <w:t>/107-</w:t>
        </w:r>
        <w:r>
          <w:rPr>
            <w:rFonts w:ascii="Times New Roman" w:hAnsi="Times New Roman" w:cs="Times New Roman"/>
            <w:sz w:val="28"/>
            <w:szCs w:val="28"/>
            <w:lang w:val="en-US"/>
          </w:rPr>
          <w:t>problemy</w:t>
        </w:r>
        <w:r>
          <w:rPr>
            <w:rFonts w:ascii="Times New Roman" w:hAnsi="Times New Roman" w:cs="Times New Roman"/>
            <w:sz w:val="28"/>
            <w:szCs w:val="28"/>
            <w:lang w:val="ru-RU"/>
          </w:rPr>
          <w:t>-</w:t>
        </w:r>
        <w:r>
          <w:rPr>
            <w:rFonts w:ascii="Times New Roman" w:hAnsi="Times New Roman" w:cs="Times New Roman"/>
            <w:sz w:val="28"/>
            <w:szCs w:val="28"/>
            <w:lang w:val="en-US"/>
          </w:rPr>
          <w:t>i</w:t>
        </w:r>
        <w:r>
          <w:rPr>
            <w:rFonts w:ascii="Times New Roman" w:hAnsi="Times New Roman" w:cs="Times New Roman"/>
            <w:sz w:val="28"/>
            <w:szCs w:val="28"/>
            <w:lang w:val="ru-RU"/>
          </w:rPr>
          <w:t>-</w:t>
        </w:r>
        <w:r>
          <w:rPr>
            <w:rFonts w:ascii="Times New Roman" w:hAnsi="Times New Roman" w:cs="Times New Roman"/>
            <w:sz w:val="28"/>
            <w:szCs w:val="28"/>
            <w:lang w:val="en-US"/>
          </w:rPr>
          <w:t>perspektyvy</w:t>
        </w:r>
        <w:r>
          <w:rPr>
            <w:rFonts w:ascii="Times New Roman" w:hAnsi="Times New Roman" w:cs="Times New Roman"/>
            <w:sz w:val="28"/>
            <w:szCs w:val="28"/>
            <w:lang w:val="ru-RU"/>
          </w:rPr>
          <w:t>-</w:t>
        </w:r>
        <w:r>
          <w:rPr>
            <w:rFonts w:ascii="Times New Roman" w:hAnsi="Times New Roman" w:cs="Times New Roman"/>
            <w:sz w:val="28"/>
            <w:szCs w:val="28"/>
            <w:lang w:val="en-US"/>
          </w:rPr>
          <w:t>rozvytku</w:t>
        </w:r>
        <w:r>
          <w:rPr>
            <w:rFonts w:ascii="Times New Roman" w:hAnsi="Times New Roman" w:cs="Times New Roman"/>
            <w:sz w:val="28"/>
            <w:szCs w:val="28"/>
            <w:lang w:val="ru-RU"/>
          </w:rPr>
          <w:t>-</w:t>
        </w:r>
        <w:r>
          <w:rPr>
            <w:rFonts w:ascii="Times New Roman" w:hAnsi="Times New Roman" w:cs="Times New Roman"/>
            <w:sz w:val="28"/>
            <w:szCs w:val="28"/>
            <w:lang w:val="en-US"/>
          </w:rPr>
          <w:t>osvity</w:t>
        </w:r>
        <w:r>
          <w:rPr>
            <w:rFonts w:ascii="Times New Roman" w:hAnsi="Times New Roman" w:cs="Times New Roman"/>
            <w:sz w:val="28"/>
            <w:szCs w:val="28"/>
            <w:lang w:val="ru-RU"/>
          </w:rPr>
          <w:t>-</w:t>
        </w:r>
        <w:r>
          <w:rPr>
            <w:rFonts w:ascii="Times New Roman" w:hAnsi="Times New Roman" w:cs="Times New Roman"/>
            <w:sz w:val="28"/>
            <w:szCs w:val="28"/>
            <w:lang w:val="en-US"/>
          </w:rPr>
          <w:t>khkhi</w:t>
        </w:r>
        <w:r>
          <w:rPr>
            <w:rFonts w:ascii="Times New Roman" w:hAnsi="Times New Roman" w:cs="Times New Roman"/>
            <w:sz w:val="28"/>
            <w:szCs w:val="28"/>
            <w:lang w:val="ru-RU"/>
          </w:rPr>
          <w:t>-</w:t>
        </w:r>
        <w:r>
          <w:rPr>
            <w:rFonts w:ascii="Times New Roman" w:hAnsi="Times New Roman" w:cs="Times New Roman"/>
            <w:sz w:val="28"/>
            <w:szCs w:val="28"/>
            <w:lang w:val="en-US"/>
          </w:rPr>
          <w:t>stolittia</w:t>
        </w:r>
        <w:r>
          <w:rPr>
            <w:rFonts w:ascii="Times New Roman" w:hAnsi="Times New Roman" w:cs="Times New Roman"/>
            <w:sz w:val="28"/>
            <w:szCs w:val="28"/>
            <w:lang w:val="ru-RU"/>
          </w:rPr>
          <w:t>-18-19-</w:t>
        </w:r>
        <w:r>
          <w:rPr>
            <w:rFonts w:ascii="Times New Roman" w:hAnsi="Times New Roman" w:cs="Times New Roman"/>
            <w:sz w:val="28"/>
            <w:szCs w:val="28"/>
            <w:lang w:val="en-US"/>
          </w:rPr>
          <w:t>lystopada</w:t>
        </w:r>
        <w:r>
          <w:rPr>
            <w:rFonts w:ascii="Times New Roman" w:hAnsi="Times New Roman" w:cs="Times New Roman"/>
            <w:sz w:val="28"/>
            <w:szCs w:val="28"/>
            <w:lang w:val="ru-RU"/>
          </w:rPr>
          <w:t>-2021-</w:t>
        </w:r>
        <w:r>
          <w:rPr>
            <w:rFonts w:ascii="Times New Roman" w:hAnsi="Times New Roman" w:cs="Times New Roman"/>
            <w:sz w:val="28"/>
            <w:szCs w:val="28"/>
            <w:lang w:val="en-US"/>
          </w:rPr>
          <w:t>r</w:t>
        </w:r>
        <w:r>
          <w:rPr>
            <w:rFonts w:ascii="Times New Roman" w:hAnsi="Times New Roman" w:cs="Times New Roman"/>
            <w:sz w:val="28"/>
            <w:szCs w:val="28"/>
            <w:lang w:val="ru-RU"/>
          </w:rPr>
          <w:t>/787-</w:t>
        </w:r>
        <w:r>
          <w:rPr>
            <w:rFonts w:ascii="Times New Roman" w:hAnsi="Times New Roman" w:cs="Times New Roman"/>
            <w:sz w:val="28"/>
            <w:szCs w:val="28"/>
            <w:lang w:val="en-US"/>
          </w:rPr>
          <w:t>vivchennya</w:t>
        </w:r>
        <w:r>
          <w:rPr>
            <w:rFonts w:ascii="Times New Roman" w:hAnsi="Times New Roman" w:cs="Times New Roman"/>
            <w:sz w:val="28"/>
            <w:szCs w:val="28"/>
            <w:lang w:val="ru-RU"/>
          </w:rPr>
          <w:t>-</w:t>
        </w:r>
        <w:r>
          <w:rPr>
            <w:rFonts w:ascii="Times New Roman" w:hAnsi="Times New Roman" w:cs="Times New Roman"/>
            <w:sz w:val="28"/>
            <w:szCs w:val="28"/>
            <w:lang w:val="en-US"/>
          </w:rPr>
          <w:t>velichin</w:t>
        </w:r>
        <w:r>
          <w:rPr>
            <w:rFonts w:ascii="Times New Roman" w:hAnsi="Times New Roman" w:cs="Times New Roman"/>
            <w:sz w:val="28"/>
            <w:szCs w:val="28"/>
            <w:lang w:val="ru-RU"/>
          </w:rPr>
          <w:t>-</w:t>
        </w:r>
        <w:r>
          <w:rPr>
            <w:rFonts w:ascii="Times New Roman" w:hAnsi="Times New Roman" w:cs="Times New Roman"/>
            <w:sz w:val="28"/>
            <w:szCs w:val="28"/>
            <w:lang w:val="en-US"/>
          </w:rPr>
          <w:t>u</w:t>
        </w:r>
        <w:r>
          <w:rPr>
            <w:rFonts w:ascii="Times New Roman" w:hAnsi="Times New Roman" w:cs="Times New Roman"/>
            <w:sz w:val="28"/>
            <w:szCs w:val="28"/>
            <w:lang w:val="ru-RU"/>
          </w:rPr>
          <w:t>-</w:t>
        </w:r>
        <w:r>
          <w:rPr>
            <w:rFonts w:ascii="Times New Roman" w:hAnsi="Times New Roman" w:cs="Times New Roman"/>
            <w:sz w:val="28"/>
            <w:szCs w:val="28"/>
            <w:lang w:val="en-US"/>
          </w:rPr>
          <w:t>protsesi</w:t>
        </w:r>
        <w:r>
          <w:rPr>
            <w:rFonts w:ascii="Times New Roman" w:hAnsi="Times New Roman" w:cs="Times New Roman"/>
            <w:sz w:val="28"/>
            <w:szCs w:val="28"/>
            <w:lang w:val="ru-RU"/>
          </w:rPr>
          <w:t>-</w:t>
        </w:r>
        <w:r>
          <w:rPr>
            <w:rFonts w:ascii="Times New Roman" w:hAnsi="Times New Roman" w:cs="Times New Roman"/>
            <w:sz w:val="28"/>
            <w:szCs w:val="28"/>
            <w:lang w:val="en-US"/>
          </w:rPr>
          <w:t>navchannya</w:t>
        </w:r>
        <w:r>
          <w:rPr>
            <w:rFonts w:ascii="Times New Roman" w:hAnsi="Times New Roman" w:cs="Times New Roman"/>
            <w:sz w:val="28"/>
            <w:szCs w:val="28"/>
            <w:lang w:val="ru-RU"/>
          </w:rPr>
          <w:t>-</w:t>
        </w:r>
        <w:r>
          <w:rPr>
            <w:rFonts w:ascii="Times New Roman" w:hAnsi="Times New Roman" w:cs="Times New Roman"/>
            <w:sz w:val="28"/>
            <w:szCs w:val="28"/>
            <w:lang w:val="en-US"/>
          </w:rPr>
          <w:t>matematiki</w:t>
        </w:r>
        <w:r>
          <w:rPr>
            <w:rFonts w:ascii="Times New Roman" w:hAnsi="Times New Roman" w:cs="Times New Roman"/>
            <w:sz w:val="28"/>
            <w:szCs w:val="28"/>
            <w:lang w:val="ru-RU"/>
          </w:rPr>
          <w:t>-</w:t>
        </w:r>
        <w:r>
          <w:rPr>
            <w:rFonts w:ascii="Times New Roman" w:hAnsi="Times New Roman" w:cs="Times New Roman"/>
            <w:sz w:val="28"/>
            <w:szCs w:val="28"/>
            <w:lang w:val="en-US"/>
          </w:rPr>
          <w:t>u</w:t>
        </w:r>
        <w:r>
          <w:rPr>
            <w:rFonts w:ascii="Times New Roman" w:hAnsi="Times New Roman" w:cs="Times New Roman"/>
            <w:sz w:val="28"/>
            <w:szCs w:val="28"/>
            <w:lang w:val="ru-RU"/>
          </w:rPr>
          <w:t>-</w:t>
        </w:r>
        <w:r>
          <w:rPr>
            <w:rFonts w:ascii="Times New Roman" w:hAnsi="Times New Roman" w:cs="Times New Roman"/>
            <w:sz w:val="28"/>
            <w:szCs w:val="28"/>
            <w:lang w:val="en-US"/>
          </w:rPr>
          <w:t>pochatkovij</w:t>
        </w:r>
        <w:r>
          <w:rPr>
            <w:rFonts w:ascii="Times New Roman" w:hAnsi="Times New Roman" w:cs="Times New Roman"/>
            <w:sz w:val="28"/>
            <w:szCs w:val="28"/>
            <w:lang w:val="ru-RU"/>
          </w:rPr>
          <w:t>-</w:t>
        </w:r>
        <w:r>
          <w:rPr>
            <w:rFonts w:ascii="Times New Roman" w:hAnsi="Times New Roman" w:cs="Times New Roman"/>
            <w:sz w:val="28"/>
            <w:szCs w:val="28"/>
            <w:lang w:val="en-US"/>
          </w:rPr>
          <w:t>shkoli</w:t>
        </w:r>
      </w:hyperlink>
      <w:bookmarkEnd w:id="37"/>
      <w:r>
        <w:rPr>
          <w:rFonts w:ascii="Times New Roman" w:hAnsi="Times New Roman" w:cs="Times New Roman"/>
          <w:sz w:val="28"/>
          <w:szCs w:val="28"/>
        </w:rPr>
        <w:t xml:space="preserve"> </w:t>
      </w:r>
      <w:r>
        <w:rPr>
          <w:rStyle w:val="-"/>
          <w:rFonts w:ascii="Times New Roman" w:hAnsi="Times New Roman" w:cs="Times New Roman"/>
          <w:color w:val="auto"/>
          <w:sz w:val="28"/>
          <w:szCs w:val="28"/>
          <w:u w:val="none"/>
          <w:lang w:val="ru-RU"/>
        </w:rPr>
        <w:t>(</w:t>
      </w:r>
      <w:r>
        <w:rPr>
          <w:rStyle w:val="-"/>
          <w:rFonts w:ascii="Times New Roman" w:hAnsi="Times New Roman" w:cs="Times New Roman"/>
          <w:color w:val="auto"/>
          <w:sz w:val="28"/>
          <w:szCs w:val="28"/>
          <w:u w:val="none"/>
        </w:rPr>
        <w:t>дата звернення 2.10.2023)</w:t>
      </w:r>
    </w:p>
    <w:p w:rsidR="0020581D" w:rsidRDefault="00875F71">
      <w:pPr>
        <w:pStyle w:val="af4"/>
        <w:numPr>
          <w:ilvl w:val="0"/>
          <w:numId w:val="1"/>
        </w:numPr>
        <w:suppressAutoHyphens w:val="0"/>
        <w:spacing w:after="0" w:line="360" w:lineRule="auto"/>
        <w:ind w:left="0" w:firstLine="709"/>
        <w:jc w:val="both"/>
        <w:rPr>
          <w:rStyle w:val="-"/>
          <w:rFonts w:ascii="Times New Roman" w:hAnsi="Times New Roman" w:cs="Times New Roman"/>
          <w:color w:val="auto"/>
          <w:sz w:val="28"/>
          <w:szCs w:val="28"/>
          <w:u w:val="none"/>
          <w:lang w:bidi="ar-SA"/>
        </w:rPr>
      </w:pPr>
      <w:bookmarkStart w:id="38" w:name="_Ref150372318"/>
      <w:r>
        <w:rPr>
          <w:rFonts w:ascii="Times New Roman" w:hAnsi="Times New Roman" w:cs="Times New Roman"/>
          <w:sz w:val="28"/>
          <w:szCs w:val="28"/>
          <w:lang w:bidi="ar-SA"/>
        </w:rPr>
        <w:t xml:space="preserve">Об’єктивні дані про освіту в Україні: оприлюднено звіт за підсумками другого циклу моніторингу якості початкової освіти. </w:t>
      </w:r>
      <w:r>
        <w:rPr>
          <w:rFonts w:ascii="Times New Roman" w:hAnsi="Times New Roman" w:cs="Times New Roman"/>
          <w:sz w:val="28"/>
          <w:szCs w:val="28"/>
          <w:lang w:val="en-US" w:bidi="ar-SA"/>
        </w:rPr>
        <w:t>URL</w:t>
      </w:r>
      <w:r>
        <w:rPr>
          <w:rFonts w:ascii="Times New Roman" w:hAnsi="Times New Roman" w:cs="Times New Roman"/>
          <w:sz w:val="28"/>
          <w:szCs w:val="28"/>
          <w:lang w:val="ru-RU" w:bidi="ar-SA"/>
        </w:rPr>
        <w:t xml:space="preserve">: </w:t>
      </w:r>
      <w:r>
        <w:rPr>
          <w:rFonts w:ascii="Times New Roman" w:hAnsi="Times New Roman" w:cs="Times New Roman"/>
          <w:sz w:val="28"/>
          <w:szCs w:val="28"/>
        </w:rPr>
        <w:t xml:space="preserve"> </w:t>
      </w:r>
      <w:hyperlink r:id="rId54">
        <w:r>
          <w:rPr>
            <w:rFonts w:ascii="Times New Roman" w:hAnsi="Times New Roman" w:cs="Times New Roman"/>
            <w:sz w:val="28"/>
            <w:szCs w:val="28"/>
          </w:rPr>
          <w:t>https://testportal.gov.ua/ob-yektyvni-dani-pro-osvitu-v-ukrayini-oprylyudneno-zvit-za-pidsumkamy-drugogo-tsyklu-monitoryngu-yakosti-pochatkovoyi</w:t>
        </w:r>
        <w:r>
          <w:rPr>
            <w:rFonts w:ascii="Times New Roman" w:hAnsi="Times New Roman" w:cs="Times New Roman"/>
            <w:sz w:val="28"/>
            <w:szCs w:val="28"/>
          </w:rPr>
          <w:t>-osvity/?fbclid=IwAR0laY4Lz1dLRqcBS9t848bxOmtrT9Ye0uTLXRIGiDRP0FNaaKr57b8oIE4</w:t>
        </w:r>
      </w:hyperlink>
      <w:bookmarkEnd w:id="38"/>
      <w:r>
        <w:rPr>
          <w:rStyle w:val="-"/>
          <w:rFonts w:ascii="Times New Roman" w:hAnsi="Times New Roman" w:cs="Times New Roman"/>
          <w:color w:val="auto"/>
          <w:sz w:val="28"/>
          <w:szCs w:val="28"/>
          <w:u w:val="none"/>
        </w:rPr>
        <w:t xml:space="preserve"> </w:t>
      </w:r>
      <w:r>
        <w:rPr>
          <w:rStyle w:val="-"/>
          <w:rFonts w:ascii="Times New Roman" w:hAnsi="Times New Roman" w:cs="Times New Roman"/>
          <w:color w:val="auto"/>
          <w:sz w:val="28"/>
          <w:szCs w:val="28"/>
          <w:u w:val="none"/>
          <w:lang w:val="ru-RU"/>
        </w:rPr>
        <w:t>(</w:t>
      </w:r>
      <w:r>
        <w:rPr>
          <w:rStyle w:val="-"/>
          <w:rFonts w:ascii="Times New Roman" w:hAnsi="Times New Roman" w:cs="Times New Roman"/>
          <w:color w:val="auto"/>
          <w:sz w:val="28"/>
          <w:szCs w:val="28"/>
          <w:u w:val="none"/>
        </w:rPr>
        <w:t>дата звернення 2.10.2023)</w:t>
      </w:r>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bidi="ar-SA"/>
        </w:rPr>
      </w:pPr>
      <w:bookmarkStart w:id="39" w:name="_Ref152535369"/>
      <w:bookmarkStart w:id="40" w:name="_Ref150393620"/>
      <w:r>
        <w:rPr>
          <w:rFonts w:ascii="Times New Roman" w:hAnsi="Times New Roman" w:cs="Times New Roman"/>
          <w:sz w:val="28"/>
          <w:szCs w:val="28"/>
          <w:lang w:val="ru-RU" w:bidi="ar-SA"/>
        </w:rPr>
        <w:t>Оляницька Л. Математика : підруч. Для 2 кл. закл. Загальн. Освыти. Киъв. Грамота. 2019. 144 с.</w:t>
      </w:r>
      <w:bookmarkEnd w:id="39"/>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bidi="ar-SA"/>
        </w:rPr>
      </w:pPr>
      <w:bookmarkStart w:id="41" w:name="_Ref152535891"/>
      <w:r>
        <w:rPr>
          <w:rFonts w:ascii="Times New Roman" w:hAnsi="Times New Roman" w:cs="Times New Roman"/>
          <w:sz w:val="28"/>
          <w:szCs w:val="28"/>
          <w:lang w:val="ru-RU" w:bidi="ar-SA"/>
        </w:rPr>
        <w:lastRenderedPageBreak/>
        <w:t>Онопрієнко О. Компетентнісно зорієнтовані задачі як засі</w:t>
      </w:r>
      <w:r>
        <w:rPr>
          <w:rFonts w:ascii="Times New Roman" w:hAnsi="Times New Roman" w:cs="Times New Roman"/>
          <w:sz w:val="28"/>
          <w:szCs w:val="28"/>
          <w:lang w:val="ru-RU" w:bidi="ar-SA"/>
        </w:rPr>
        <w:t xml:space="preserve">б формування математичної компетентності учнів. </w:t>
      </w:r>
      <w:r>
        <w:rPr>
          <w:rFonts w:ascii="Times New Roman" w:hAnsi="Times New Roman" w:cs="Times New Roman"/>
          <w:i/>
          <w:iCs/>
          <w:sz w:val="28"/>
          <w:szCs w:val="28"/>
          <w:lang w:val="ru-RU" w:bidi="ar-SA"/>
        </w:rPr>
        <w:t xml:space="preserve">Початкова школа. </w:t>
      </w:r>
      <w:r>
        <w:rPr>
          <w:rFonts w:ascii="Times New Roman" w:hAnsi="Times New Roman" w:cs="Times New Roman"/>
          <w:sz w:val="28"/>
          <w:szCs w:val="28"/>
          <w:lang w:val="ru-RU" w:bidi="ar-SA"/>
        </w:rPr>
        <w:t>2013. №3. С. 23– 26</w:t>
      </w:r>
      <w:r>
        <w:rPr>
          <w:rFonts w:ascii="Times New Roman" w:hAnsi="Times New Roman" w:cs="Times New Roman"/>
          <w:sz w:val="28"/>
          <w:szCs w:val="28"/>
        </w:rPr>
        <w:t>.</w:t>
      </w:r>
      <w:bookmarkEnd w:id="40"/>
      <w:bookmarkEnd w:id="41"/>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val="ru-RU" w:bidi="ar-SA"/>
        </w:rPr>
      </w:pPr>
      <w:bookmarkStart w:id="42" w:name="_Ref150326113"/>
      <w:bookmarkStart w:id="43" w:name="_Ref148547290"/>
      <w:bookmarkEnd w:id="42"/>
      <w:r>
        <w:rPr>
          <w:rFonts w:ascii="Times New Roman" w:hAnsi="Times New Roman" w:cs="Times New Roman"/>
          <w:sz w:val="28"/>
          <w:szCs w:val="28"/>
          <w:lang w:val="ru-RU" w:bidi="ar-SA"/>
        </w:rPr>
        <w:t xml:space="preserve">Раков С. А. Формування математичних компетентностей випускника школи як місія математичної освіти. </w:t>
      </w:r>
      <w:r>
        <w:rPr>
          <w:rFonts w:ascii="Times New Roman" w:hAnsi="Times New Roman" w:cs="Times New Roman"/>
          <w:i/>
          <w:iCs/>
          <w:sz w:val="28"/>
          <w:szCs w:val="28"/>
          <w:lang w:val="ru-RU" w:bidi="ar-SA"/>
        </w:rPr>
        <w:t>Математика в школі</w:t>
      </w:r>
      <w:r>
        <w:rPr>
          <w:rFonts w:ascii="Times New Roman" w:hAnsi="Times New Roman" w:cs="Times New Roman"/>
          <w:sz w:val="28"/>
          <w:szCs w:val="28"/>
          <w:lang w:val="ru-RU" w:bidi="ar-SA"/>
        </w:rPr>
        <w:t>. 2005. № 5. С. 2–8.</w:t>
      </w:r>
      <w:bookmarkEnd w:id="43"/>
      <w:r>
        <w:rPr>
          <w:rFonts w:ascii="Times New Roman" w:hAnsi="Times New Roman" w:cs="Times New Roman"/>
          <w:sz w:val="28"/>
          <w:szCs w:val="28"/>
          <w:lang w:val="ru-RU" w:bidi="ar-SA"/>
        </w:rPr>
        <w:t xml:space="preserve"> </w:t>
      </w:r>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bidi="ar-SA"/>
        </w:rPr>
      </w:pPr>
      <w:bookmarkStart w:id="44" w:name="_Ref150354290"/>
      <w:bookmarkStart w:id="45" w:name="_Ref149839676"/>
      <w:bookmarkStart w:id="46" w:name="_Ref152535936"/>
      <w:bookmarkEnd w:id="44"/>
      <w:r>
        <w:rPr>
          <w:rFonts w:ascii="Times New Roman" w:hAnsi="Times New Roman" w:cs="Times New Roman"/>
          <w:sz w:val="28"/>
          <w:szCs w:val="28"/>
          <w:lang w:val="ru-RU" w:bidi="ar-SA"/>
        </w:rPr>
        <w:t>Рекомендації щодо формування</w:t>
      </w:r>
      <w:r>
        <w:rPr>
          <w:rFonts w:ascii="Times New Roman" w:hAnsi="Times New Roman" w:cs="Times New Roman"/>
          <w:b/>
          <w:bCs/>
          <w:sz w:val="28"/>
          <w:szCs w:val="28"/>
          <w:lang w:val="ru-RU" w:bidi="ar-SA"/>
        </w:rPr>
        <w:t xml:space="preserve"> </w:t>
      </w:r>
      <w:r>
        <w:rPr>
          <w:rFonts w:ascii="Times New Roman" w:hAnsi="Times New Roman" w:cs="Times New Roman"/>
          <w:sz w:val="28"/>
          <w:szCs w:val="28"/>
          <w:lang w:val="ru-RU" w:bidi="ar-SA"/>
        </w:rPr>
        <w:t>математичної компетентності учнів на рівні початкової освіти</w:t>
      </w:r>
      <w:r>
        <w:rPr>
          <w:rFonts w:ascii="Times New Roman" w:hAnsi="Times New Roman" w:cs="Times New Roman"/>
          <w:sz w:val="28"/>
          <w:szCs w:val="28"/>
          <w:lang w:bidi="ar-SA"/>
        </w:rPr>
        <w:t xml:space="preserve">. Український центр оцінювання якості освіти. 2022. 43 с. </w:t>
      </w:r>
      <w:r>
        <w:rPr>
          <w:rFonts w:ascii="Times New Roman" w:hAnsi="Times New Roman" w:cs="Times New Roman"/>
          <w:sz w:val="28"/>
          <w:szCs w:val="28"/>
          <w:lang w:val="en-US" w:bidi="ar-SA"/>
        </w:rPr>
        <w:t>URL</w:t>
      </w:r>
      <w:r>
        <w:rPr>
          <w:rFonts w:ascii="Times New Roman" w:hAnsi="Times New Roman" w:cs="Times New Roman"/>
          <w:sz w:val="28"/>
          <w:szCs w:val="28"/>
          <w:lang w:bidi="ar-SA"/>
        </w:rPr>
        <w:t xml:space="preserve">: </w:t>
      </w:r>
      <w:hyperlink r:id="rId55">
        <w:r>
          <w:rPr>
            <w:rFonts w:ascii="Times New Roman" w:hAnsi="Times New Roman" w:cs="Times New Roman"/>
            <w:sz w:val="28"/>
            <w:szCs w:val="28"/>
            <w:lang w:val="en-US" w:bidi="ar-SA"/>
          </w:rPr>
          <w:t>https</w:t>
        </w:r>
        <w:r>
          <w:rPr>
            <w:rFonts w:ascii="Times New Roman" w:hAnsi="Times New Roman" w:cs="Times New Roman"/>
            <w:sz w:val="28"/>
            <w:szCs w:val="28"/>
            <w:lang w:bidi="ar-SA"/>
          </w:rPr>
          <w:t>://</w:t>
        </w:r>
        <w:r>
          <w:rPr>
            <w:rFonts w:ascii="Times New Roman" w:hAnsi="Times New Roman" w:cs="Times New Roman"/>
            <w:sz w:val="28"/>
            <w:szCs w:val="28"/>
            <w:lang w:val="en-US" w:bidi="ar-SA"/>
          </w:rPr>
          <w:t>testportal</w:t>
        </w:r>
        <w:r>
          <w:rPr>
            <w:rFonts w:ascii="Times New Roman" w:hAnsi="Times New Roman" w:cs="Times New Roman"/>
            <w:sz w:val="28"/>
            <w:szCs w:val="28"/>
            <w:lang w:bidi="ar-SA"/>
          </w:rPr>
          <w:t>.</w:t>
        </w:r>
        <w:r>
          <w:rPr>
            <w:rFonts w:ascii="Times New Roman" w:hAnsi="Times New Roman" w:cs="Times New Roman"/>
            <w:sz w:val="28"/>
            <w:szCs w:val="28"/>
            <w:lang w:val="en-US" w:bidi="ar-SA"/>
          </w:rPr>
          <w:t>gov</w:t>
        </w:r>
        <w:r>
          <w:rPr>
            <w:rFonts w:ascii="Times New Roman" w:hAnsi="Times New Roman" w:cs="Times New Roman"/>
            <w:sz w:val="28"/>
            <w:szCs w:val="28"/>
            <w:lang w:bidi="ar-SA"/>
          </w:rPr>
          <w:t>.</w:t>
        </w:r>
        <w:r>
          <w:rPr>
            <w:rFonts w:ascii="Times New Roman" w:hAnsi="Times New Roman" w:cs="Times New Roman"/>
            <w:sz w:val="28"/>
            <w:szCs w:val="28"/>
            <w:lang w:val="en-US" w:bidi="ar-SA"/>
          </w:rPr>
          <w:t>ua</w:t>
        </w:r>
        <w:r>
          <w:rPr>
            <w:rFonts w:ascii="Times New Roman" w:hAnsi="Times New Roman" w:cs="Times New Roman"/>
            <w:sz w:val="28"/>
            <w:szCs w:val="28"/>
            <w:lang w:bidi="ar-SA"/>
          </w:rPr>
          <w:t>//</w:t>
        </w:r>
        <w:r>
          <w:rPr>
            <w:rFonts w:ascii="Times New Roman" w:hAnsi="Times New Roman" w:cs="Times New Roman"/>
            <w:sz w:val="28"/>
            <w:szCs w:val="28"/>
            <w:lang w:val="en-US" w:bidi="ar-SA"/>
          </w:rPr>
          <w:t>wp</w:t>
        </w:r>
        <w:r>
          <w:rPr>
            <w:rFonts w:ascii="Times New Roman" w:hAnsi="Times New Roman" w:cs="Times New Roman"/>
            <w:sz w:val="28"/>
            <w:szCs w:val="28"/>
            <w:lang w:bidi="ar-SA"/>
          </w:rPr>
          <w:t>-</w:t>
        </w:r>
        <w:r>
          <w:rPr>
            <w:rFonts w:ascii="Times New Roman" w:hAnsi="Times New Roman" w:cs="Times New Roman"/>
            <w:sz w:val="28"/>
            <w:szCs w:val="28"/>
            <w:lang w:val="en-US" w:bidi="ar-SA"/>
          </w:rPr>
          <w:t>co</w:t>
        </w:r>
        <w:r>
          <w:rPr>
            <w:rFonts w:ascii="Times New Roman" w:hAnsi="Times New Roman" w:cs="Times New Roman"/>
            <w:sz w:val="28"/>
            <w:szCs w:val="28"/>
            <w:lang w:val="en-US" w:bidi="ar-SA"/>
          </w:rPr>
          <w:t>ntent</w:t>
        </w:r>
        <w:r>
          <w:rPr>
            <w:rFonts w:ascii="Times New Roman" w:hAnsi="Times New Roman" w:cs="Times New Roman"/>
            <w:sz w:val="28"/>
            <w:szCs w:val="28"/>
            <w:lang w:bidi="ar-SA"/>
          </w:rPr>
          <w:t>/</w:t>
        </w:r>
        <w:r>
          <w:rPr>
            <w:rFonts w:ascii="Times New Roman" w:hAnsi="Times New Roman" w:cs="Times New Roman"/>
            <w:sz w:val="28"/>
            <w:szCs w:val="28"/>
            <w:lang w:val="en-US" w:bidi="ar-SA"/>
          </w:rPr>
          <w:t>uploads</w:t>
        </w:r>
        <w:r>
          <w:rPr>
            <w:rFonts w:ascii="Times New Roman" w:hAnsi="Times New Roman" w:cs="Times New Roman"/>
            <w:sz w:val="28"/>
            <w:szCs w:val="28"/>
            <w:lang w:bidi="ar-SA"/>
          </w:rPr>
          <w:t>/2022/09/</w:t>
        </w:r>
        <w:r>
          <w:rPr>
            <w:rFonts w:ascii="Times New Roman" w:hAnsi="Times New Roman" w:cs="Times New Roman"/>
            <w:sz w:val="28"/>
            <w:szCs w:val="28"/>
            <w:lang w:val="en-US" w:bidi="ar-SA"/>
          </w:rPr>
          <w:t>Metodychni</w:t>
        </w:r>
        <w:r>
          <w:rPr>
            <w:rFonts w:ascii="Times New Roman" w:hAnsi="Times New Roman" w:cs="Times New Roman"/>
            <w:sz w:val="28"/>
            <w:szCs w:val="28"/>
            <w:lang w:bidi="ar-SA"/>
          </w:rPr>
          <w:t>_</w:t>
        </w:r>
        <w:r>
          <w:rPr>
            <w:rFonts w:ascii="Times New Roman" w:hAnsi="Times New Roman" w:cs="Times New Roman"/>
            <w:sz w:val="28"/>
            <w:szCs w:val="28"/>
            <w:lang w:val="en-US" w:bidi="ar-SA"/>
          </w:rPr>
          <w:t>matematychna</w:t>
        </w:r>
        <w:r>
          <w:rPr>
            <w:rFonts w:ascii="Times New Roman" w:hAnsi="Times New Roman" w:cs="Times New Roman"/>
            <w:sz w:val="28"/>
            <w:szCs w:val="28"/>
            <w:lang w:bidi="ar-SA"/>
          </w:rPr>
          <w:t>.</w:t>
        </w:r>
        <w:r>
          <w:rPr>
            <w:rFonts w:ascii="Times New Roman" w:hAnsi="Times New Roman" w:cs="Times New Roman"/>
            <w:sz w:val="28"/>
            <w:szCs w:val="28"/>
            <w:lang w:val="en-US" w:bidi="ar-SA"/>
          </w:rPr>
          <w:t>pdf</w:t>
        </w:r>
      </w:hyperlink>
      <w:bookmarkEnd w:id="45"/>
      <w:r>
        <w:rPr>
          <w:rFonts w:ascii="Times New Roman" w:hAnsi="Times New Roman" w:cs="Times New Roman"/>
          <w:sz w:val="28"/>
          <w:szCs w:val="28"/>
          <w:lang w:bidi="ar-SA"/>
        </w:rPr>
        <w:t xml:space="preserve"> </w:t>
      </w:r>
      <w:r>
        <w:rPr>
          <w:rStyle w:val="-"/>
          <w:rFonts w:ascii="Times New Roman" w:hAnsi="Times New Roman" w:cs="Times New Roman"/>
          <w:color w:val="auto"/>
          <w:sz w:val="28"/>
          <w:szCs w:val="28"/>
          <w:u w:val="none"/>
        </w:rPr>
        <w:t>(дата звернення 2.10.2023)</w:t>
      </w:r>
      <w:bookmarkEnd w:id="46"/>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bidi="ar-SA"/>
        </w:rPr>
      </w:pPr>
      <w:r>
        <w:rPr>
          <w:rFonts w:ascii="Times New Roman" w:hAnsi="Times New Roman" w:cs="Times New Roman"/>
          <w:sz w:val="28"/>
          <w:szCs w:val="28"/>
          <w:lang w:bidi="ar-SA"/>
        </w:rPr>
        <w:t>Розвиток дитини. Практичні завдання.</w:t>
      </w:r>
      <w:r>
        <w:rPr>
          <w:rFonts w:ascii="Times New Roman" w:hAnsi="Times New Roman" w:cs="Times New Roman"/>
          <w:sz w:val="28"/>
          <w:szCs w:val="28"/>
          <w:lang w:val="en-US" w:bidi="ar-SA"/>
        </w:rPr>
        <w:t>URL</w:t>
      </w:r>
      <w:r>
        <w:rPr>
          <w:rFonts w:ascii="Times New Roman" w:hAnsi="Times New Roman" w:cs="Times New Roman"/>
          <w:sz w:val="28"/>
          <w:szCs w:val="28"/>
          <w:lang w:val="ru-RU" w:bidi="ar-SA"/>
        </w:rPr>
        <w:t xml:space="preserve">: </w:t>
      </w:r>
      <w:hyperlink r:id="rId56">
        <w:r>
          <w:rPr>
            <w:rFonts w:ascii="Times New Roman" w:hAnsi="Times New Roman" w:cs="Times New Roman"/>
            <w:sz w:val="28"/>
            <w:szCs w:val="28"/>
            <w:lang w:bidi="ar-SA"/>
          </w:rPr>
          <w:t>https://childdevelop.com.ua/worksheets/</w:t>
        </w:r>
      </w:hyperlink>
      <w:r>
        <w:rPr>
          <w:rStyle w:val="-"/>
          <w:rFonts w:ascii="Times New Roman" w:hAnsi="Times New Roman" w:cs="Times New Roman"/>
          <w:color w:val="auto"/>
          <w:sz w:val="28"/>
          <w:szCs w:val="28"/>
          <w:u w:val="none"/>
          <w:lang w:bidi="ar-SA"/>
        </w:rPr>
        <w:t xml:space="preserve"> </w:t>
      </w:r>
      <w:r>
        <w:rPr>
          <w:rStyle w:val="-"/>
          <w:rFonts w:ascii="Times New Roman" w:hAnsi="Times New Roman" w:cs="Times New Roman"/>
          <w:color w:val="auto"/>
          <w:sz w:val="28"/>
          <w:szCs w:val="28"/>
          <w:u w:val="none"/>
          <w:lang w:val="ru-RU"/>
        </w:rPr>
        <w:t>(</w:t>
      </w:r>
      <w:r>
        <w:rPr>
          <w:rStyle w:val="-"/>
          <w:rFonts w:ascii="Times New Roman" w:hAnsi="Times New Roman" w:cs="Times New Roman"/>
          <w:color w:val="auto"/>
          <w:sz w:val="28"/>
          <w:szCs w:val="28"/>
          <w:u w:val="none"/>
        </w:rPr>
        <w:t>дата звернення 2.10.2023)</w:t>
      </w:r>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bidi="ar-SA"/>
        </w:rPr>
      </w:pPr>
      <w:r>
        <w:rPr>
          <w:rFonts w:ascii="Times New Roman" w:hAnsi="Times New Roman" w:cs="Times New Roman"/>
          <w:sz w:val="28"/>
          <w:szCs w:val="28"/>
        </w:rPr>
        <w:t>Скворцова С.</w:t>
      </w:r>
      <w:r>
        <w:rPr>
          <w:rFonts w:ascii="Times New Roman" w:hAnsi="Times New Roman" w:cs="Times New Roman"/>
          <w:sz w:val="28"/>
          <w:szCs w:val="28"/>
        </w:rPr>
        <w:t xml:space="preserve"> О., Онопрієнко О. В. Математичні матеріали для організації навчальних досліджень. Міні-кейс для 2 класу. Харків : Вид-во «Ранок», 2019. 16</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c</w:t>
      </w:r>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bidi="ar-SA"/>
        </w:rPr>
      </w:pPr>
      <w:bookmarkStart w:id="47" w:name="_Ref150355334"/>
      <w:r>
        <w:rPr>
          <w:rFonts w:ascii="Times New Roman" w:hAnsi="Times New Roman" w:cs="Times New Roman"/>
          <w:sz w:val="28"/>
          <w:szCs w:val="28"/>
        </w:rPr>
        <w:t>Скворцова С. О., Онопрієнко О. І. Нова українська школа: методика навчання математики у 1–2 класах закладів загаль</w:t>
      </w:r>
      <w:r>
        <w:rPr>
          <w:rFonts w:ascii="Times New Roman" w:hAnsi="Times New Roman" w:cs="Times New Roman"/>
          <w:sz w:val="28"/>
          <w:szCs w:val="28"/>
        </w:rPr>
        <w:t>ної середньої освіти на засадах інтегративного і компетентнісного підходів : навч.-метод. посіб. Харків : Вид-во «Ранок», 2019. 352 с.</w:t>
      </w:r>
      <w:bookmarkEnd w:id="47"/>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val="ru-RU" w:bidi="ar-SA"/>
        </w:rPr>
      </w:pPr>
      <w:bookmarkStart w:id="48" w:name="_Ref148547578"/>
      <w:r>
        <w:rPr>
          <w:rFonts w:ascii="Times New Roman" w:hAnsi="Times New Roman" w:cs="Times New Roman"/>
          <w:sz w:val="28"/>
          <w:szCs w:val="28"/>
          <w:lang w:val="ru-RU" w:bidi="ar-SA"/>
        </w:rPr>
        <w:t xml:space="preserve">Тарасенкова Н. А. Компетентнісний підхід у навчанні математики: теоретичний аспект. </w:t>
      </w:r>
      <w:r>
        <w:rPr>
          <w:rFonts w:ascii="Times New Roman" w:hAnsi="Times New Roman" w:cs="Times New Roman"/>
          <w:i/>
          <w:iCs/>
          <w:sz w:val="28"/>
          <w:szCs w:val="28"/>
          <w:lang w:val="ru-RU" w:bidi="ar-SA"/>
        </w:rPr>
        <w:t xml:space="preserve">Математика в рідній школі. </w:t>
      </w:r>
      <w:r>
        <w:rPr>
          <w:rFonts w:ascii="Times New Roman" w:hAnsi="Times New Roman" w:cs="Times New Roman"/>
          <w:sz w:val="28"/>
          <w:szCs w:val="28"/>
          <w:lang w:val="ru-RU" w:bidi="ar-SA"/>
        </w:rPr>
        <w:t>2016. № 11</w:t>
      </w:r>
      <w:r>
        <w:rPr>
          <w:rFonts w:ascii="Times New Roman" w:hAnsi="Times New Roman" w:cs="Times New Roman"/>
          <w:sz w:val="28"/>
          <w:szCs w:val="28"/>
          <w:lang w:val="ru-RU" w:bidi="ar-SA"/>
        </w:rPr>
        <w:t xml:space="preserve"> (179). С. 26–30.</w:t>
      </w:r>
      <w:bookmarkEnd w:id="48"/>
      <w:r>
        <w:rPr>
          <w:rFonts w:ascii="Times New Roman" w:hAnsi="Times New Roman" w:cs="Times New Roman"/>
          <w:sz w:val="28"/>
          <w:szCs w:val="28"/>
          <w:lang w:val="ru-RU" w:bidi="ar-SA"/>
        </w:rPr>
        <w:t xml:space="preserve"> </w:t>
      </w:r>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bidi="ar-SA"/>
        </w:rPr>
      </w:pPr>
      <w:bookmarkStart w:id="49" w:name="_Ref152534451"/>
      <w:r>
        <w:rPr>
          <w:rFonts w:ascii="Times New Roman" w:hAnsi="Times New Roman" w:cs="Times New Roman"/>
          <w:sz w:val="28"/>
          <w:szCs w:val="28"/>
        </w:rPr>
        <w:t>Типова освітня програма для учнів 1‒2 класів. https://mon.gov.ua/storage/app/media/zagalna%20serednya/programy-1-4- klas/2019/11/1-2-dodatki.pdf (Дата звернення 09. 11. 23)</w:t>
      </w:r>
      <w:bookmarkEnd w:id="49"/>
      <w:r>
        <w:rPr>
          <w:rFonts w:ascii="Times New Roman" w:hAnsi="Times New Roman" w:cs="Times New Roman"/>
          <w:sz w:val="28"/>
          <w:szCs w:val="28"/>
        </w:rPr>
        <w:t xml:space="preserve"> </w:t>
      </w:r>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bidi="ar-SA"/>
        </w:rPr>
      </w:pPr>
      <w:bookmarkStart w:id="50" w:name="_Ref152534455"/>
      <w:r>
        <w:rPr>
          <w:rFonts w:ascii="Times New Roman" w:hAnsi="Times New Roman" w:cs="Times New Roman"/>
          <w:sz w:val="28"/>
          <w:szCs w:val="28"/>
        </w:rPr>
        <w:t>Типова освітня програма для учнів 3‒4 класів. URL: https://mon.</w:t>
      </w:r>
      <w:r>
        <w:rPr>
          <w:rFonts w:ascii="Times New Roman" w:hAnsi="Times New Roman" w:cs="Times New Roman"/>
          <w:sz w:val="28"/>
          <w:szCs w:val="28"/>
        </w:rPr>
        <w:t>gov.ua/storage/app/media/zagalna%20serednya/programy-1-4- klas/2019/11/3-4-dodatki.pdf (Дата звернення 09. 11. 23)</w:t>
      </w:r>
      <w:bookmarkEnd w:id="50"/>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bidi="ar-SA"/>
        </w:rPr>
      </w:pPr>
      <w:r>
        <w:rPr>
          <w:rFonts w:ascii="Times New Roman" w:hAnsi="Times New Roman" w:cs="Times New Roman"/>
          <w:sz w:val="28"/>
          <w:szCs w:val="28"/>
        </w:rPr>
        <w:t xml:space="preserve">Чапюк Ю.С. Молодший шкільний вік як сензитивний період щодо розвитку творчого мислення: теоретичні аспекти. </w:t>
      </w:r>
      <w:r>
        <w:rPr>
          <w:rFonts w:ascii="Times New Roman" w:hAnsi="Times New Roman" w:cs="Times New Roman"/>
          <w:i/>
          <w:iCs/>
          <w:sz w:val="28"/>
          <w:szCs w:val="28"/>
        </w:rPr>
        <w:t xml:space="preserve">Innovative Solutions In </w:t>
      </w:r>
      <w:r>
        <w:rPr>
          <w:rFonts w:ascii="Times New Roman" w:hAnsi="Times New Roman" w:cs="Times New Roman"/>
          <w:i/>
          <w:iCs/>
          <w:sz w:val="28"/>
          <w:szCs w:val="28"/>
        </w:rPr>
        <w:lastRenderedPageBreak/>
        <w:t>Modern Sc</w:t>
      </w:r>
      <w:r>
        <w:rPr>
          <w:rFonts w:ascii="Times New Roman" w:hAnsi="Times New Roman" w:cs="Times New Roman"/>
          <w:i/>
          <w:iCs/>
          <w:sz w:val="28"/>
          <w:szCs w:val="28"/>
        </w:rPr>
        <w:t>ience</w:t>
      </w:r>
      <w:r>
        <w:rPr>
          <w:rFonts w:ascii="Times New Roman" w:hAnsi="Times New Roman" w:cs="Times New Roman"/>
          <w:sz w:val="28"/>
          <w:szCs w:val="28"/>
        </w:rPr>
        <w:t xml:space="preserve">. № 1(1), 2016. </w:t>
      </w:r>
      <w:r>
        <w:rPr>
          <w:rFonts w:ascii="Times New Roman" w:hAnsi="Times New Roman" w:cs="Times New Roman"/>
          <w:sz w:val="28"/>
          <w:szCs w:val="28"/>
          <w:lang w:val="en-US"/>
        </w:rPr>
        <w:t xml:space="preserve">URL: </w:t>
      </w:r>
      <w:hyperlink r:id="rId57">
        <w:r>
          <w:rPr>
            <w:rFonts w:ascii="Times New Roman" w:hAnsi="Times New Roman" w:cs="Times New Roman"/>
            <w:sz w:val="28"/>
            <w:szCs w:val="28"/>
            <w:lang w:val="en-US"/>
          </w:rPr>
          <w:t>https://core.ac.uk/download/pdf/145611713.pdf</w:t>
        </w:r>
      </w:hyperlink>
      <w:r>
        <w:rPr>
          <w:rStyle w:val="-"/>
          <w:rFonts w:ascii="Times New Roman" w:hAnsi="Times New Roman" w:cs="Times New Roman"/>
          <w:color w:val="auto"/>
          <w:sz w:val="28"/>
          <w:szCs w:val="28"/>
          <w:u w:val="none"/>
        </w:rPr>
        <w:t xml:space="preserve"> </w:t>
      </w:r>
      <w:r>
        <w:rPr>
          <w:rStyle w:val="-"/>
          <w:rFonts w:ascii="Times New Roman" w:hAnsi="Times New Roman" w:cs="Times New Roman"/>
          <w:color w:val="auto"/>
          <w:sz w:val="28"/>
          <w:szCs w:val="28"/>
          <w:u w:val="none"/>
          <w:lang w:val="en-US"/>
        </w:rPr>
        <w:t>(</w:t>
      </w:r>
      <w:r>
        <w:rPr>
          <w:rStyle w:val="-"/>
          <w:rFonts w:ascii="Times New Roman" w:hAnsi="Times New Roman" w:cs="Times New Roman"/>
          <w:color w:val="auto"/>
          <w:sz w:val="28"/>
          <w:szCs w:val="28"/>
          <w:u w:val="none"/>
        </w:rPr>
        <w:t>дата звернення 2.10.2023)</w:t>
      </w:r>
    </w:p>
    <w:p w:rsidR="0020581D" w:rsidRDefault="00875F71">
      <w:pPr>
        <w:pStyle w:val="af4"/>
        <w:numPr>
          <w:ilvl w:val="0"/>
          <w:numId w:val="1"/>
        </w:numPr>
        <w:tabs>
          <w:tab w:val="left" w:pos="1418"/>
        </w:tabs>
        <w:suppressAutoHyphens w:val="0"/>
        <w:spacing w:after="0" w:line="360" w:lineRule="auto"/>
        <w:ind w:left="0" w:firstLine="709"/>
        <w:jc w:val="both"/>
        <w:rPr>
          <w:rStyle w:val="-"/>
          <w:rFonts w:ascii="Times New Roman" w:hAnsi="Times New Roman" w:cs="Times New Roman"/>
          <w:color w:val="auto"/>
          <w:sz w:val="28"/>
          <w:szCs w:val="28"/>
          <w:u w:val="none"/>
          <w:lang w:val="ru-RU"/>
        </w:rPr>
      </w:pPr>
      <w:bookmarkStart w:id="51" w:name="_Ref153144786"/>
      <w:r>
        <w:rPr>
          <w:rStyle w:val="-"/>
          <w:rFonts w:ascii="Times New Roman" w:hAnsi="Times New Roman" w:cs="Times New Roman"/>
          <w:color w:val="auto"/>
          <w:sz w:val="28"/>
          <w:szCs w:val="28"/>
          <w:u w:val="none"/>
          <w:lang w:val="ru-RU"/>
        </w:rPr>
        <w:t>Чуєва Н. Вивчення математики в системі розвивального навчання. Харків, 2020. 36 с.</w:t>
      </w:r>
      <w:r>
        <w:rPr>
          <w:rStyle w:val="-"/>
          <w:rFonts w:ascii="Times New Roman" w:hAnsi="Times New Roman" w:cs="Times New Roman"/>
          <w:color w:val="auto"/>
          <w:sz w:val="28"/>
          <w:szCs w:val="28"/>
          <w:u w:val="none"/>
        </w:rPr>
        <w:t xml:space="preserve"> </w:t>
      </w:r>
      <w:r>
        <w:rPr>
          <w:rStyle w:val="-"/>
          <w:rFonts w:ascii="Times New Roman" w:hAnsi="Times New Roman" w:cs="Times New Roman"/>
          <w:color w:val="auto"/>
          <w:sz w:val="28"/>
          <w:szCs w:val="28"/>
          <w:u w:val="none"/>
          <w:lang w:val="en-US"/>
        </w:rPr>
        <w:t>URL</w:t>
      </w:r>
      <w:r>
        <w:rPr>
          <w:rStyle w:val="-"/>
          <w:rFonts w:ascii="Times New Roman" w:hAnsi="Times New Roman" w:cs="Times New Roman"/>
          <w:color w:val="auto"/>
          <w:sz w:val="28"/>
          <w:szCs w:val="28"/>
          <w:u w:val="none"/>
          <w:lang w:val="ru-RU"/>
        </w:rPr>
        <w:t xml:space="preserve">: </w:t>
      </w:r>
      <w:hyperlink r:id="rId58">
        <w:r>
          <w:rPr>
            <w:rFonts w:ascii="Times New Roman" w:hAnsi="Times New Roman" w:cs="Times New Roman"/>
            <w:sz w:val="28"/>
            <w:szCs w:val="28"/>
            <w:lang w:val="en-US"/>
          </w:rPr>
          <w:t>https</w:t>
        </w:r>
        <w:r>
          <w:rPr>
            <w:rFonts w:ascii="Times New Roman" w:hAnsi="Times New Roman" w:cs="Times New Roman"/>
            <w:sz w:val="28"/>
            <w:szCs w:val="28"/>
            <w:lang w:val="ru-RU"/>
          </w:rPr>
          <w:t>://</w:t>
        </w:r>
        <w:r>
          <w:rPr>
            <w:rFonts w:ascii="Times New Roman" w:hAnsi="Times New Roman" w:cs="Times New Roman"/>
            <w:sz w:val="28"/>
            <w:szCs w:val="28"/>
            <w:lang w:val="en-US"/>
          </w:rPr>
          <w:t>naurok</w:t>
        </w:r>
        <w:r>
          <w:rPr>
            <w:rFonts w:ascii="Times New Roman" w:hAnsi="Times New Roman" w:cs="Times New Roman"/>
            <w:sz w:val="28"/>
            <w:szCs w:val="28"/>
            <w:lang w:val="ru-RU"/>
          </w:rPr>
          <w:t>.</w:t>
        </w:r>
        <w:r>
          <w:rPr>
            <w:rFonts w:ascii="Times New Roman" w:hAnsi="Times New Roman" w:cs="Times New Roman"/>
            <w:sz w:val="28"/>
            <w:szCs w:val="28"/>
            <w:lang w:val="en-US"/>
          </w:rPr>
          <w:t>com</w:t>
        </w:r>
        <w:r>
          <w:rPr>
            <w:rFonts w:ascii="Times New Roman" w:hAnsi="Times New Roman" w:cs="Times New Roman"/>
            <w:sz w:val="28"/>
            <w:szCs w:val="28"/>
            <w:lang w:val="ru-RU"/>
          </w:rPr>
          <w:t>.</w:t>
        </w:r>
        <w:r>
          <w:rPr>
            <w:rFonts w:ascii="Times New Roman" w:hAnsi="Times New Roman" w:cs="Times New Roman"/>
            <w:sz w:val="28"/>
            <w:szCs w:val="28"/>
            <w:lang w:val="en-US"/>
          </w:rPr>
          <w:t>ua</w:t>
        </w:r>
        <w:r>
          <w:rPr>
            <w:rFonts w:ascii="Times New Roman" w:hAnsi="Times New Roman" w:cs="Times New Roman"/>
            <w:sz w:val="28"/>
            <w:szCs w:val="28"/>
            <w:lang w:val="ru-RU"/>
          </w:rPr>
          <w:t>/</w:t>
        </w:r>
        <w:r>
          <w:rPr>
            <w:rFonts w:ascii="Times New Roman" w:hAnsi="Times New Roman" w:cs="Times New Roman"/>
            <w:sz w:val="28"/>
            <w:szCs w:val="28"/>
            <w:lang w:val="en-US"/>
          </w:rPr>
          <w:t>metodichni</w:t>
        </w:r>
        <w:r>
          <w:rPr>
            <w:rFonts w:ascii="Times New Roman" w:hAnsi="Times New Roman" w:cs="Times New Roman"/>
            <w:sz w:val="28"/>
            <w:szCs w:val="28"/>
            <w:lang w:val="ru-RU"/>
          </w:rPr>
          <w:t>-</w:t>
        </w:r>
        <w:r>
          <w:rPr>
            <w:rFonts w:ascii="Times New Roman" w:hAnsi="Times New Roman" w:cs="Times New Roman"/>
            <w:sz w:val="28"/>
            <w:szCs w:val="28"/>
            <w:lang w:val="en-US"/>
          </w:rPr>
          <w:t>rekomendaci</w:t>
        </w:r>
        <w:r>
          <w:rPr>
            <w:rFonts w:ascii="Times New Roman" w:hAnsi="Times New Roman" w:cs="Times New Roman"/>
            <w:sz w:val="28"/>
            <w:szCs w:val="28"/>
            <w:lang w:val="ru-RU"/>
          </w:rPr>
          <w:t>-</w:t>
        </w:r>
        <w:r>
          <w:rPr>
            <w:rFonts w:ascii="Times New Roman" w:hAnsi="Times New Roman" w:cs="Times New Roman"/>
            <w:sz w:val="28"/>
            <w:szCs w:val="28"/>
            <w:lang w:val="en-US"/>
          </w:rPr>
          <w:t>vivchennya</w:t>
        </w:r>
        <w:r>
          <w:rPr>
            <w:rFonts w:ascii="Times New Roman" w:hAnsi="Times New Roman" w:cs="Times New Roman"/>
            <w:sz w:val="28"/>
            <w:szCs w:val="28"/>
            <w:lang w:val="ru-RU"/>
          </w:rPr>
          <w:t>-</w:t>
        </w:r>
        <w:r>
          <w:rPr>
            <w:rFonts w:ascii="Times New Roman" w:hAnsi="Times New Roman" w:cs="Times New Roman"/>
            <w:sz w:val="28"/>
            <w:szCs w:val="28"/>
            <w:lang w:val="en-US"/>
          </w:rPr>
          <w:t>matematiki</w:t>
        </w:r>
        <w:r>
          <w:rPr>
            <w:rFonts w:ascii="Times New Roman" w:hAnsi="Times New Roman" w:cs="Times New Roman"/>
            <w:sz w:val="28"/>
            <w:szCs w:val="28"/>
            <w:lang w:val="ru-RU"/>
          </w:rPr>
          <w:t>-</w:t>
        </w:r>
        <w:r>
          <w:rPr>
            <w:rFonts w:ascii="Times New Roman" w:hAnsi="Times New Roman" w:cs="Times New Roman"/>
            <w:sz w:val="28"/>
            <w:szCs w:val="28"/>
            <w:lang w:val="en-US"/>
          </w:rPr>
          <w:t>v</w:t>
        </w:r>
        <w:r>
          <w:rPr>
            <w:rFonts w:ascii="Times New Roman" w:hAnsi="Times New Roman" w:cs="Times New Roman"/>
            <w:sz w:val="28"/>
            <w:szCs w:val="28"/>
            <w:lang w:val="ru-RU"/>
          </w:rPr>
          <w:t>-</w:t>
        </w:r>
        <w:r>
          <w:rPr>
            <w:rFonts w:ascii="Times New Roman" w:hAnsi="Times New Roman" w:cs="Times New Roman"/>
            <w:sz w:val="28"/>
            <w:szCs w:val="28"/>
            <w:lang w:val="en-US"/>
          </w:rPr>
          <w:t>sistemi</w:t>
        </w:r>
        <w:r>
          <w:rPr>
            <w:rFonts w:ascii="Times New Roman" w:hAnsi="Times New Roman" w:cs="Times New Roman"/>
            <w:sz w:val="28"/>
            <w:szCs w:val="28"/>
            <w:lang w:val="ru-RU"/>
          </w:rPr>
          <w:t>-</w:t>
        </w:r>
        <w:r>
          <w:rPr>
            <w:rFonts w:ascii="Times New Roman" w:hAnsi="Times New Roman" w:cs="Times New Roman"/>
            <w:sz w:val="28"/>
            <w:szCs w:val="28"/>
            <w:lang w:val="en-US"/>
          </w:rPr>
          <w:t>rozvivalnogo</w:t>
        </w:r>
        <w:r>
          <w:rPr>
            <w:rFonts w:ascii="Times New Roman" w:hAnsi="Times New Roman" w:cs="Times New Roman"/>
            <w:sz w:val="28"/>
            <w:szCs w:val="28"/>
            <w:lang w:val="ru-RU"/>
          </w:rPr>
          <w:t>-</w:t>
        </w:r>
        <w:r>
          <w:rPr>
            <w:rFonts w:ascii="Times New Roman" w:hAnsi="Times New Roman" w:cs="Times New Roman"/>
            <w:sz w:val="28"/>
            <w:szCs w:val="28"/>
            <w:lang w:val="en-US"/>
          </w:rPr>
          <w:t>navchannya</w:t>
        </w:r>
        <w:r>
          <w:rPr>
            <w:rFonts w:ascii="Times New Roman" w:hAnsi="Times New Roman" w:cs="Times New Roman"/>
            <w:sz w:val="28"/>
            <w:szCs w:val="28"/>
            <w:lang w:val="ru-RU"/>
          </w:rPr>
          <w:t>-219196.</w:t>
        </w:r>
        <w:r>
          <w:rPr>
            <w:rFonts w:ascii="Times New Roman" w:hAnsi="Times New Roman" w:cs="Times New Roman"/>
            <w:sz w:val="28"/>
            <w:szCs w:val="28"/>
            <w:lang w:val="en-US"/>
          </w:rPr>
          <w:t>html</w:t>
        </w:r>
      </w:hyperlink>
      <w:r>
        <w:rPr>
          <w:rStyle w:val="-"/>
          <w:rFonts w:ascii="Times New Roman" w:hAnsi="Times New Roman" w:cs="Times New Roman"/>
          <w:color w:val="auto"/>
          <w:sz w:val="28"/>
          <w:szCs w:val="28"/>
          <w:u w:val="none"/>
          <w:lang w:val="ru-RU"/>
        </w:rPr>
        <w:t xml:space="preserve"> (</w:t>
      </w:r>
      <w:r>
        <w:rPr>
          <w:rStyle w:val="-"/>
          <w:rFonts w:ascii="Times New Roman" w:hAnsi="Times New Roman" w:cs="Times New Roman"/>
          <w:color w:val="auto"/>
          <w:sz w:val="28"/>
          <w:szCs w:val="28"/>
          <w:u w:val="none"/>
        </w:rPr>
        <w:t>дата звернен</w:t>
      </w:r>
      <w:r>
        <w:rPr>
          <w:rStyle w:val="-"/>
          <w:rFonts w:ascii="Times New Roman" w:hAnsi="Times New Roman" w:cs="Times New Roman"/>
          <w:color w:val="auto"/>
          <w:sz w:val="28"/>
          <w:szCs w:val="28"/>
          <w:u w:val="none"/>
        </w:rPr>
        <w:t>ня 2.10.2023)</w:t>
      </w:r>
      <w:bookmarkEnd w:id="51"/>
    </w:p>
    <w:p w:rsidR="0020581D" w:rsidRDefault="00875F71">
      <w:pPr>
        <w:pStyle w:val="af4"/>
        <w:numPr>
          <w:ilvl w:val="0"/>
          <w:numId w:val="1"/>
        </w:numPr>
        <w:suppressAutoHyphens w:val="0"/>
        <w:spacing w:after="0" w:line="360" w:lineRule="auto"/>
        <w:ind w:left="0" w:firstLine="709"/>
        <w:jc w:val="both"/>
        <w:rPr>
          <w:rStyle w:val="-"/>
          <w:rFonts w:ascii="Times New Roman" w:hAnsi="Times New Roman" w:cs="Times New Roman"/>
          <w:color w:val="auto"/>
          <w:sz w:val="28"/>
          <w:szCs w:val="28"/>
          <w:u w:val="none"/>
          <w:lang w:bidi="ar-SA"/>
        </w:rPr>
      </w:pPr>
      <w:r>
        <w:rPr>
          <w:rFonts w:ascii="Times New Roman" w:hAnsi="Times New Roman" w:cs="Times New Roman"/>
          <w:sz w:val="28"/>
          <w:szCs w:val="28"/>
        </w:rPr>
        <w:t xml:space="preserve">Шелестова Л. В. Врахування вікових особливостей молодших школярів у процесі індивідуалізації навчання. </w:t>
      </w:r>
      <w:r>
        <w:rPr>
          <w:rFonts w:ascii="Times New Roman" w:hAnsi="Times New Roman" w:cs="Times New Roman"/>
          <w:i/>
          <w:iCs/>
          <w:sz w:val="28"/>
          <w:szCs w:val="28"/>
          <w:shd w:val="clear" w:color="auto" w:fill="FFFFFF"/>
        </w:rPr>
        <w:t>The X International Scientific and Practical Conference «Innovative ways of learning development»</w:t>
      </w:r>
      <w:r>
        <w:rPr>
          <w:rFonts w:ascii="Times New Roman" w:hAnsi="Times New Roman" w:cs="Times New Roman"/>
          <w:sz w:val="28"/>
          <w:szCs w:val="28"/>
          <w:shd w:val="clear" w:color="auto" w:fill="FFFFFF"/>
        </w:rPr>
        <w:t xml:space="preserve">, March 13 – 15 . European Conference, с. </w:t>
      </w:r>
      <w:r>
        <w:rPr>
          <w:rFonts w:ascii="Times New Roman" w:hAnsi="Times New Roman" w:cs="Times New Roman"/>
          <w:sz w:val="28"/>
          <w:szCs w:val="28"/>
          <w:shd w:val="clear" w:color="auto" w:fill="FFFFFF"/>
        </w:rPr>
        <w:t>Varna, Bulgaria, 2023.. 175-179</w:t>
      </w:r>
      <w:r>
        <w:rPr>
          <w:rFonts w:ascii="Times New Roman" w:hAnsi="Times New Roman" w:cs="Times New Roman"/>
          <w:sz w:val="28"/>
          <w:szCs w:val="28"/>
          <w:lang w:val="es-ES"/>
        </w:rPr>
        <w:t xml:space="preserve">. URL: </w:t>
      </w:r>
      <w:hyperlink r:id="rId59">
        <w:r>
          <w:rPr>
            <w:rFonts w:ascii="Times New Roman" w:hAnsi="Times New Roman" w:cs="Times New Roman"/>
            <w:sz w:val="28"/>
            <w:szCs w:val="28"/>
            <w:lang w:val="es-ES"/>
          </w:rPr>
          <w:t>https://lib.iitta.gov.ua/734542/1/%D0%A8%D0%B5%D0%BB%D0%B5%D1%81%D1%82%D0%BE%D0%B2%D0%B0%20-176-180.pdf</w:t>
        </w:r>
      </w:hyperlink>
      <w:r>
        <w:rPr>
          <w:rStyle w:val="-"/>
          <w:rFonts w:ascii="Times New Roman" w:hAnsi="Times New Roman" w:cs="Times New Roman"/>
          <w:color w:val="auto"/>
          <w:sz w:val="28"/>
          <w:szCs w:val="28"/>
          <w:u w:val="none"/>
        </w:rPr>
        <w:t xml:space="preserve"> </w:t>
      </w:r>
      <w:r>
        <w:rPr>
          <w:rStyle w:val="-"/>
          <w:rFonts w:ascii="Times New Roman" w:hAnsi="Times New Roman" w:cs="Times New Roman"/>
          <w:color w:val="auto"/>
          <w:sz w:val="28"/>
          <w:szCs w:val="28"/>
          <w:u w:val="none"/>
          <w:lang w:val="es-ES"/>
        </w:rPr>
        <w:t>(</w:t>
      </w:r>
      <w:r>
        <w:rPr>
          <w:rStyle w:val="-"/>
          <w:rFonts w:ascii="Times New Roman" w:hAnsi="Times New Roman" w:cs="Times New Roman"/>
          <w:color w:val="auto"/>
          <w:sz w:val="28"/>
          <w:szCs w:val="28"/>
          <w:u w:val="none"/>
        </w:rPr>
        <w:t>дата звернення 2.10.2023)</w:t>
      </w:r>
    </w:p>
    <w:p w:rsidR="0020581D" w:rsidRDefault="00875F71">
      <w:pPr>
        <w:pStyle w:val="af4"/>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Commission Staff Working Document Accompanying the Document Proposal for a Council Recommendation on Key Competences for LifeLong Learning SWD/2018/014 final 2018/08 (NLE). URL: </w:t>
      </w:r>
      <w:hyperlink r:id="rId60">
        <w:r>
          <w:rPr>
            <w:rFonts w:ascii="Times New Roman" w:hAnsi="Times New Roman" w:cs="Times New Roman"/>
            <w:sz w:val="28"/>
            <w:szCs w:val="28"/>
          </w:rPr>
          <w:t>https://eur-lex.europa.eu/legal-content/EN/TXT/?uri=SWD:2018:0014:FIN</w:t>
        </w:r>
      </w:hyperlink>
      <w:r>
        <w:rPr>
          <w:rStyle w:val="-"/>
          <w:rFonts w:ascii="Times New Roman" w:hAnsi="Times New Roman" w:cs="Times New Roman"/>
          <w:color w:val="auto"/>
          <w:sz w:val="28"/>
          <w:szCs w:val="28"/>
          <w:u w:val="none"/>
          <w:lang w:val="ru-RU"/>
        </w:rPr>
        <w:t xml:space="preserve">  (</w:t>
      </w:r>
      <w:r>
        <w:rPr>
          <w:rStyle w:val="-"/>
          <w:rFonts w:ascii="Times New Roman" w:hAnsi="Times New Roman" w:cs="Times New Roman"/>
          <w:color w:val="auto"/>
          <w:sz w:val="28"/>
          <w:szCs w:val="28"/>
          <w:u w:val="none"/>
        </w:rPr>
        <w:t>дата звернення 2.10.2023)</w:t>
      </w:r>
    </w:p>
    <w:p w:rsidR="0020581D" w:rsidRDefault="00875F71">
      <w:pPr>
        <w:pStyle w:val="af4"/>
        <w:numPr>
          <w:ilvl w:val="0"/>
          <w:numId w:val="1"/>
        </w:numPr>
        <w:spacing w:after="0" w:line="360" w:lineRule="auto"/>
        <w:ind w:left="0" w:firstLine="709"/>
        <w:jc w:val="both"/>
        <w:rPr>
          <w:rFonts w:ascii="Times New Roman" w:hAnsi="Times New Roman" w:cs="Times New Roman"/>
          <w:sz w:val="28"/>
          <w:szCs w:val="28"/>
        </w:rPr>
      </w:pPr>
      <w:bookmarkStart w:id="52" w:name="_Ref148298496"/>
      <w:r>
        <w:rPr>
          <w:rFonts w:ascii="Times New Roman" w:hAnsi="Times New Roman" w:cs="Times New Roman"/>
          <w:sz w:val="28"/>
          <w:szCs w:val="28"/>
        </w:rPr>
        <w:t>Definition and Selection of Competencies. Theoretical and Conceptual Foundations (DESECO). Strategy Paper on Key Competencies. An Overarching Frame</w:t>
      </w:r>
      <w:r>
        <w:rPr>
          <w:rFonts w:ascii="Times New Roman" w:hAnsi="Times New Roman" w:cs="Times New Roman"/>
          <w:sz w:val="28"/>
          <w:szCs w:val="28"/>
        </w:rPr>
        <w:t xml:space="preserve"> of Reference for an Assessment and Research Program OECD (Draft).279 p.</w:t>
      </w:r>
      <w:bookmarkEnd w:id="52"/>
      <w:r>
        <w:rPr>
          <w:rFonts w:ascii="Times New Roman" w:hAnsi="Times New Roman" w:cs="Times New Roman"/>
          <w:sz w:val="28"/>
          <w:szCs w:val="28"/>
        </w:rPr>
        <w:t xml:space="preserve"> </w:t>
      </w:r>
    </w:p>
    <w:p w:rsidR="0020581D" w:rsidRDefault="00875F71">
      <w:pPr>
        <w:pStyle w:val="af4"/>
        <w:numPr>
          <w:ilvl w:val="0"/>
          <w:numId w:val="1"/>
        </w:numPr>
        <w:spacing w:after="0" w:line="360" w:lineRule="auto"/>
        <w:ind w:left="0" w:firstLine="709"/>
        <w:jc w:val="both"/>
        <w:rPr>
          <w:rFonts w:ascii="Times New Roman" w:hAnsi="Times New Roman" w:cs="Times New Roman"/>
          <w:sz w:val="28"/>
          <w:szCs w:val="28"/>
        </w:rPr>
      </w:pPr>
      <w:bookmarkStart w:id="53" w:name="_Ref152537802"/>
      <w:r>
        <w:rPr>
          <w:rFonts w:ascii="Times New Roman" w:hAnsi="Times New Roman" w:cs="Times New Roman"/>
          <w:sz w:val="28"/>
          <w:szCs w:val="28"/>
          <w:shd w:val="clear" w:color="auto" w:fill="FFFFFF"/>
        </w:rPr>
        <w:t>European Commission, European Education and Culture Executive Agency, Eurydice, </w:t>
      </w:r>
      <w:r>
        <w:rPr>
          <w:rFonts w:ascii="Times New Roman" w:hAnsi="Times New Roman" w:cs="Times New Roman"/>
          <w:i/>
          <w:iCs/>
          <w:sz w:val="28"/>
          <w:szCs w:val="28"/>
          <w:shd w:val="clear" w:color="auto" w:fill="FFFFFF"/>
        </w:rPr>
        <w:t>Key competencies – A developing concept in general compulsory education</w:t>
      </w:r>
      <w:r>
        <w:rPr>
          <w:rFonts w:ascii="Times New Roman" w:hAnsi="Times New Roman" w:cs="Times New Roman"/>
          <w:sz w:val="28"/>
          <w:szCs w:val="28"/>
          <w:shd w:val="clear" w:color="auto" w:fill="FFFFFF"/>
        </w:rPr>
        <w:t>, Eurydice, 2002, 183 р.</w:t>
      </w:r>
      <w:bookmarkEnd w:id="53"/>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val="ru-RU" w:bidi="ar-SA"/>
        </w:rPr>
      </w:pPr>
      <w:bookmarkStart w:id="54" w:name="_Ref148543622"/>
      <w:r>
        <w:rPr>
          <w:rFonts w:ascii="Times New Roman" w:hAnsi="Times New Roman" w:cs="Times New Roman"/>
          <w:sz w:val="28"/>
          <w:szCs w:val="28"/>
          <w:lang w:val="en-US" w:bidi="ar-SA"/>
        </w:rPr>
        <w:t xml:space="preserve">Niss M., Jensen T. H. (eds.): Kompetencer og matematiklæring. Uddannelsesstyrelsens temahæfteserie, Undervisningsministeriet (Ministry of Education). </w:t>
      </w:r>
      <w:r>
        <w:rPr>
          <w:rFonts w:ascii="Times New Roman" w:hAnsi="Times New Roman" w:cs="Times New Roman"/>
          <w:sz w:val="28"/>
          <w:szCs w:val="28"/>
          <w:lang w:val="ru-RU" w:bidi="ar-SA"/>
        </w:rPr>
        <w:t>2002. № 18. 334 р.</w:t>
      </w:r>
      <w:bookmarkEnd w:id="54"/>
      <w:r>
        <w:rPr>
          <w:rFonts w:ascii="Times New Roman" w:hAnsi="Times New Roman" w:cs="Times New Roman"/>
          <w:sz w:val="28"/>
          <w:szCs w:val="28"/>
          <w:lang w:val="ru-RU" w:bidi="ar-SA"/>
        </w:rPr>
        <w:t xml:space="preserve"> </w:t>
      </w:r>
    </w:p>
    <w:p w:rsidR="0020581D" w:rsidRDefault="00875F71">
      <w:pPr>
        <w:pStyle w:val="af4"/>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OECD: Program on International Student Assessment, 2000. New Skills for the Learning S</w:t>
      </w:r>
      <w:r>
        <w:rPr>
          <w:rFonts w:ascii="Times New Roman" w:hAnsi="Times New Roman" w:cs="Times New Roman"/>
          <w:sz w:val="28"/>
          <w:szCs w:val="28"/>
        </w:rPr>
        <w:t>ociety. 238 p.</w:t>
      </w:r>
    </w:p>
    <w:p w:rsidR="0020581D" w:rsidRDefault="00875F71">
      <w:pPr>
        <w:pStyle w:val="af4"/>
        <w:numPr>
          <w:ilvl w:val="0"/>
          <w:numId w:val="1"/>
        </w:numPr>
        <w:suppressAutoHyphens w:val="0"/>
        <w:spacing w:after="0" w:line="360" w:lineRule="auto"/>
        <w:ind w:left="0" w:firstLine="709"/>
        <w:jc w:val="both"/>
        <w:rPr>
          <w:rFonts w:ascii="Times New Roman" w:hAnsi="Times New Roman" w:cs="Times New Roman"/>
          <w:sz w:val="28"/>
          <w:szCs w:val="28"/>
          <w:lang w:val="ru-RU" w:bidi="ar-SA"/>
        </w:rPr>
      </w:pPr>
      <w:bookmarkStart w:id="55" w:name="_Ref148299000"/>
      <w:bookmarkStart w:id="56" w:name="_Ref148544906"/>
      <w:bookmarkEnd w:id="55"/>
      <w:r>
        <w:rPr>
          <w:rFonts w:ascii="Times New Roman" w:hAnsi="Times New Roman" w:cs="Times New Roman"/>
          <w:sz w:val="28"/>
          <w:szCs w:val="28"/>
          <w:lang w:val="en-US" w:bidi="ar-SA"/>
        </w:rPr>
        <w:t>Programme for International Student Assessment. URL</w:t>
      </w:r>
      <w:r>
        <w:rPr>
          <w:rFonts w:ascii="Times New Roman" w:hAnsi="Times New Roman" w:cs="Times New Roman"/>
          <w:sz w:val="28"/>
          <w:szCs w:val="28"/>
          <w:lang w:val="ru-RU" w:bidi="ar-SA"/>
        </w:rPr>
        <w:t xml:space="preserve">: </w:t>
      </w:r>
      <w:r>
        <w:rPr>
          <w:rFonts w:ascii="Times New Roman" w:hAnsi="Times New Roman" w:cs="Times New Roman"/>
          <w:sz w:val="28"/>
          <w:szCs w:val="28"/>
          <w:lang w:val="en-US" w:bidi="ar-SA"/>
        </w:rPr>
        <w:t>http</w:t>
      </w:r>
      <w:r>
        <w:rPr>
          <w:rFonts w:ascii="Times New Roman" w:hAnsi="Times New Roman" w:cs="Times New Roman"/>
          <w:sz w:val="28"/>
          <w:szCs w:val="28"/>
          <w:lang w:val="ru-RU" w:bidi="ar-SA"/>
        </w:rPr>
        <w:t>://</w:t>
      </w:r>
      <w:r>
        <w:rPr>
          <w:rFonts w:ascii="Times New Roman" w:hAnsi="Times New Roman" w:cs="Times New Roman"/>
          <w:sz w:val="28"/>
          <w:szCs w:val="28"/>
          <w:lang w:val="en-US" w:bidi="ar-SA"/>
        </w:rPr>
        <w:t>pisa</w:t>
      </w:r>
      <w:r>
        <w:rPr>
          <w:rFonts w:ascii="Times New Roman" w:hAnsi="Times New Roman" w:cs="Times New Roman"/>
          <w:sz w:val="28"/>
          <w:szCs w:val="28"/>
          <w:lang w:val="ru-RU" w:bidi="ar-SA"/>
        </w:rPr>
        <w:t>.</w:t>
      </w:r>
      <w:r>
        <w:rPr>
          <w:rFonts w:ascii="Times New Roman" w:hAnsi="Times New Roman" w:cs="Times New Roman"/>
          <w:sz w:val="28"/>
          <w:szCs w:val="28"/>
          <w:lang w:val="en-US" w:bidi="ar-SA"/>
        </w:rPr>
        <w:t>testportal</w:t>
      </w:r>
      <w:r>
        <w:rPr>
          <w:rFonts w:ascii="Times New Roman" w:hAnsi="Times New Roman" w:cs="Times New Roman"/>
          <w:sz w:val="28"/>
          <w:szCs w:val="28"/>
          <w:lang w:val="ru-RU" w:bidi="ar-SA"/>
        </w:rPr>
        <w:t>.</w:t>
      </w:r>
      <w:r>
        <w:rPr>
          <w:rFonts w:ascii="Times New Roman" w:hAnsi="Times New Roman" w:cs="Times New Roman"/>
          <w:sz w:val="28"/>
          <w:szCs w:val="28"/>
          <w:lang w:val="en-US" w:bidi="ar-SA"/>
        </w:rPr>
        <w:t>gov</w:t>
      </w:r>
      <w:r>
        <w:rPr>
          <w:rFonts w:ascii="Times New Roman" w:hAnsi="Times New Roman" w:cs="Times New Roman"/>
          <w:sz w:val="28"/>
          <w:szCs w:val="28"/>
          <w:lang w:val="ru-RU" w:bidi="ar-SA"/>
        </w:rPr>
        <w:t>.</w:t>
      </w:r>
      <w:r>
        <w:rPr>
          <w:rFonts w:ascii="Times New Roman" w:hAnsi="Times New Roman" w:cs="Times New Roman"/>
          <w:sz w:val="28"/>
          <w:szCs w:val="28"/>
          <w:lang w:val="en-US" w:bidi="ar-SA"/>
        </w:rPr>
        <w:t>ua</w:t>
      </w:r>
      <w:bookmarkEnd w:id="56"/>
      <w:r>
        <w:rPr>
          <w:rFonts w:ascii="Times New Roman" w:hAnsi="Times New Roman" w:cs="Times New Roman"/>
          <w:sz w:val="28"/>
          <w:szCs w:val="28"/>
          <w:lang w:val="ru-RU" w:bidi="ar-SA"/>
        </w:rPr>
        <w:t xml:space="preserve"> </w:t>
      </w:r>
      <w:r>
        <w:rPr>
          <w:rStyle w:val="-"/>
          <w:rFonts w:ascii="Times New Roman" w:hAnsi="Times New Roman" w:cs="Times New Roman"/>
          <w:color w:val="auto"/>
          <w:sz w:val="28"/>
          <w:szCs w:val="28"/>
          <w:u w:val="none"/>
          <w:lang w:val="ru-RU"/>
        </w:rPr>
        <w:t>(</w:t>
      </w:r>
      <w:r>
        <w:rPr>
          <w:rStyle w:val="-"/>
          <w:rFonts w:ascii="Times New Roman" w:hAnsi="Times New Roman" w:cs="Times New Roman"/>
          <w:color w:val="auto"/>
          <w:sz w:val="28"/>
          <w:szCs w:val="28"/>
          <w:u w:val="none"/>
        </w:rPr>
        <w:t>дата звернення 2.10.2023)</w:t>
      </w:r>
    </w:p>
    <w:p w:rsidR="0020581D" w:rsidRDefault="00875F71">
      <w:pPr>
        <w:pStyle w:val="af4"/>
        <w:numPr>
          <w:ilvl w:val="0"/>
          <w:numId w:val="1"/>
        </w:numPr>
        <w:spacing w:after="0" w:line="360" w:lineRule="auto"/>
        <w:ind w:left="0" w:firstLine="709"/>
        <w:jc w:val="both"/>
        <w:rPr>
          <w:rFonts w:ascii="Times New Roman" w:hAnsi="Times New Roman" w:cs="Times New Roman"/>
          <w:sz w:val="28"/>
          <w:szCs w:val="28"/>
        </w:rPr>
      </w:pPr>
      <w:bookmarkStart w:id="57" w:name="_Ref148298881"/>
      <w:r>
        <w:rPr>
          <w:rFonts w:ascii="Times New Roman" w:hAnsi="Times New Roman" w:cs="Times New Roman"/>
          <w:sz w:val="28"/>
          <w:szCs w:val="28"/>
        </w:rPr>
        <w:lastRenderedPageBreak/>
        <w:t>Spector J. ERIC Clearinghouse on Information and Technology Syracuse NY. Competencies for Online Teaching. ERIC Digest. Competence,</w:t>
      </w:r>
      <w:r>
        <w:rPr>
          <w:rFonts w:ascii="Times New Roman" w:hAnsi="Times New Roman" w:cs="Times New Roman"/>
          <w:sz w:val="28"/>
          <w:szCs w:val="28"/>
        </w:rPr>
        <w:t xml:space="preserve"> Competencies and Certification</w:t>
      </w:r>
      <w:r>
        <w:rPr>
          <w:rFonts w:ascii="Times New Roman" w:hAnsi="Times New Roman" w:cs="Times New Roman"/>
          <w:sz w:val="28"/>
          <w:szCs w:val="28"/>
          <w:lang w:val="en-US"/>
        </w:rPr>
        <w:t>.</w:t>
      </w:r>
      <w:r>
        <w:rPr>
          <w:rFonts w:ascii="Times New Roman" w:hAnsi="Times New Roman" w:cs="Times New Roman"/>
          <w:sz w:val="28"/>
          <w:szCs w:val="28"/>
        </w:rPr>
        <w:t xml:space="preserve"> N</w:t>
      </w:r>
      <w:r>
        <w:rPr>
          <w:rFonts w:ascii="Times New Roman" w:hAnsi="Times New Roman" w:cs="Times New Roman"/>
          <w:sz w:val="28"/>
          <w:szCs w:val="28"/>
          <w:lang w:val="en-US"/>
        </w:rPr>
        <w:t>ew-</w:t>
      </w:r>
      <w:r>
        <w:rPr>
          <w:rFonts w:ascii="Times New Roman" w:hAnsi="Times New Roman" w:cs="Times New Roman"/>
          <w:sz w:val="28"/>
          <w:szCs w:val="28"/>
        </w:rPr>
        <w:t>Y</w:t>
      </w:r>
      <w:r>
        <w:rPr>
          <w:rFonts w:ascii="Times New Roman" w:hAnsi="Times New Roman" w:cs="Times New Roman"/>
          <w:sz w:val="28"/>
          <w:szCs w:val="28"/>
          <w:lang w:val="en-US"/>
        </w:rPr>
        <w:t>ork</w:t>
      </w:r>
      <w:r>
        <w:rPr>
          <w:rFonts w:ascii="Times New Roman" w:hAnsi="Times New Roman" w:cs="Times New Roman"/>
          <w:sz w:val="28"/>
          <w:szCs w:val="28"/>
        </w:rPr>
        <w:t>. 1996. 123 p.</w:t>
      </w:r>
      <w:bookmarkEnd w:id="57"/>
      <w:r>
        <w:rPr>
          <w:rFonts w:ascii="Times New Roman" w:hAnsi="Times New Roman" w:cs="Times New Roman"/>
          <w:sz w:val="28"/>
          <w:szCs w:val="28"/>
        </w:rPr>
        <w:t xml:space="preserve"> </w:t>
      </w:r>
    </w:p>
    <w:p w:rsidR="0020581D" w:rsidRDefault="00875F71">
      <w:pPr>
        <w:pStyle w:val="af4"/>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Smith W. M., Lewis W. J., Heaton R.M. Ensuring mathematics learning in rural schools through investments in teacher knowledge. </w:t>
      </w:r>
      <w:r>
        <w:rPr>
          <w:rFonts w:ascii="Times New Roman" w:hAnsi="Times New Roman" w:cs="Times New Roman"/>
          <w:i/>
          <w:iCs/>
          <w:sz w:val="28"/>
          <w:szCs w:val="28"/>
        </w:rPr>
        <w:t>Great Plains Research</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2013. </w:t>
      </w:r>
      <w:r>
        <w:rPr>
          <w:rFonts w:ascii="Times New Roman" w:hAnsi="Times New Roman" w:cs="Times New Roman"/>
          <w:sz w:val="28"/>
          <w:szCs w:val="28"/>
        </w:rPr>
        <w:t>23, 185-197</w:t>
      </w:r>
    </w:p>
    <w:p w:rsidR="0020581D" w:rsidRDefault="00875F71">
      <w:pPr>
        <w:pStyle w:val="af4"/>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Shen Y., Edwards C. P. Mathemat</w:t>
      </w:r>
      <w:r>
        <w:rPr>
          <w:rFonts w:ascii="Times New Roman" w:hAnsi="Times New Roman" w:cs="Times New Roman"/>
          <w:sz w:val="28"/>
          <w:szCs w:val="28"/>
        </w:rPr>
        <w:t xml:space="preserve">ical Creativity for the youngest school children: Kindergarten to third grade teachers’ interpretations of what it is and how to promote it. </w:t>
      </w:r>
      <w:r>
        <w:rPr>
          <w:rFonts w:ascii="Times New Roman" w:hAnsi="Times New Roman" w:cs="Times New Roman"/>
          <w:i/>
          <w:iCs/>
          <w:sz w:val="28"/>
          <w:szCs w:val="28"/>
        </w:rPr>
        <w:t>The Mathematics Enthusiast.</w:t>
      </w:r>
      <w:r>
        <w:rPr>
          <w:rFonts w:ascii="Times New Roman" w:hAnsi="Times New Roman" w:cs="Times New Roman"/>
          <w:sz w:val="28"/>
          <w:szCs w:val="28"/>
        </w:rPr>
        <w:t xml:space="preserve"> 2017. Vol. 14 : No. 1 , Article 19. </w:t>
      </w:r>
    </w:p>
    <w:p w:rsidR="0020581D" w:rsidRDefault="00875F71">
      <w:pPr>
        <w:pStyle w:val="af4"/>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Torbeyns J., Gilmore C., Verschaffel L. (Eds) The </w:t>
      </w:r>
      <w:r>
        <w:rPr>
          <w:rFonts w:ascii="Times New Roman" w:hAnsi="Times New Roman" w:cs="Times New Roman"/>
          <w:sz w:val="28"/>
          <w:szCs w:val="28"/>
        </w:rPr>
        <w:t xml:space="preserve">acquisition of preschool mathematical abilities: Theoretical, methodological and educational considerations. </w:t>
      </w:r>
      <w:r>
        <w:rPr>
          <w:rFonts w:ascii="Times New Roman" w:hAnsi="Times New Roman" w:cs="Times New Roman"/>
          <w:i/>
          <w:iCs/>
          <w:sz w:val="28"/>
          <w:szCs w:val="28"/>
        </w:rPr>
        <w:t>An introduction. Mathematical Thinking and Learning</w:t>
      </w:r>
      <w:r>
        <w:rPr>
          <w:rFonts w:ascii="Times New Roman" w:hAnsi="Times New Roman" w:cs="Times New Roman"/>
          <w:sz w:val="28"/>
          <w:szCs w:val="28"/>
        </w:rPr>
        <w:t xml:space="preserve">. 2015. 17, 99–115. </w:t>
      </w:r>
    </w:p>
    <w:p w:rsidR="0020581D" w:rsidRDefault="00875F71">
      <w:pPr>
        <w:pStyle w:val="af4"/>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Van Dooren W., Inglis M. Inhibitory control in mathematical thinking, learn</w:t>
      </w:r>
      <w:r>
        <w:rPr>
          <w:rFonts w:ascii="Times New Roman" w:hAnsi="Times New Roman" w:cs="Times New Roman"/>
          <w:sz w:val="28"/>
          <w:szCs w:val="28"/>
        </w:rPr>
        <w:t xml:space="preserve">ing and problem solving: A survey. </w:t>
      </w:r>
      <w:r>
        <w:rPr>
          <w:rFonts w:ascii="Times New Roman" w:hAnsi="Times New Roman" w:cs="Times New Roman"/>
          <w:i/>
          <w:iCs/>
          <w:sz w:val="28"/>
          <w:szCs w:val="28"/>
        </w:rPr>
        <w:t>ZDM Mathematics Education</w:t>
      </w:r>
      <w:r>
        <w:rPr>
          <w:rFonts w:ascii="Times New Roman" w:hAnsi="Times New Roman" w:cs="Times New Roman"/>
          <w:sz w:val="28"/>
          <w:szCs w:val="28"/>
        </w:rPr>
        <w:t xml:space="preserve">. 2015. 47, 713–721. </w:t>
      </w:r>
    </w:p>
    <w:p w:rsidR="0020581D" w:rsidRDefault="00875F71">
      <w:pPr>
        <w:pStyle w:val="af4"/>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Verschaffel L., Bryant P., Torbeyns J. Mathematical inversion. Introduction. </w:t>
      </w:r>
      <w:r>
        <w:rPr>
          <w:rFonts w:ascii="Times New Roman" w:hAnsi="Times New Roman" w:cs="Times New Roman"/>
          <w:i/>
          <w:iCs/>
          <w:sz w:val="28"/>
          <w:szCs w:val="28"/>
        </w:rPr>
        <w:t>Educational Studies in Mathematics</w:t>
      </w:r>
      <w:r>
        <w:rPr>
          <w:rFonts w:ascii="Times New Roman" w:hAnsi="Times New Roman" w:cs="Times New Roman"/>
          <w:i/>
          <w:iCs/>
          <w:sz w:val="28"/>
          <w:szCs w:val="28"/>
          <w:lang w:val="en-US"/>
        </w:rPr>
        <w:t>.</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2012. </w:t>
      </w:r>
      <w:r>
        <w:rPr>
          <w:rFonts w:ascii="Times New Roman" w:hAnsi="Times New Roman" w:cs="Times New Roman"/>
          <w:sz w:val="28"/>
          <w:szCs w:val="28"/>
        </w:rPr>
        <w:t xml:space="preserve">79, 327–334. </w:t>
      </w:r>
    </w:p>
    <w:p w:rsidR="0020581D" w:rsidRDefault="00875F71">
      <w:pPr>
        <w:pStyle w:val="af4"/>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Vogel S. E., Remark A., Ansari D. Differential processing of symbolic numerical magnitude and order in first-grade children. </w:t>
      </w:r>
      <w:r>
        <w:rPr>
          <w:rFonts w:ascii="Times New Roman" w:hAnsi="Times New Roman" w:cs="Times New Roman"/>
          <w:i/>
          <w:iCs/>
          <w:sz w:val="28"/>
          <w:szCs w:val="28"/>
        </w:rPr>
        <w:t>Journal of Experimental Child Psychology</w:t>
      </w:r>
      <w:r>
        <w:rPr>
          <w:rFonts w:ascii="Times New Roman" w:hAnsi="Times New Roman" w:cs="Times New Roman"/>
          <w:sz w:val="28"/>
          <w:szCs w:val="28"/>
          <w:lang w:val="en-US"/>
        </w:rPr>
        <w:t>. 2015.</w:t>
      </w:r>
      <w:r>
        <w:rPr>
          <w:rFonts w:ascii="Times New Roman" w:hAnsi="Times New Roman" w:cs="Times New Roman"/>
          <w:sz w:val="28"/>
          <w:szCs w:val="28"/>
        </w:rPr>
        <w:t xml:space="preserve"> 129, 26– 39. </w:t>
      </w:r>
    </w:p>
    <w:p w:rsidR="0020581D" w:rsidRDefault="00875F71">
      <w:pPr>
        <w:pStyle w:val="af4"/>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Zhang W., Mahmood A.</w:t>
      </w:r>
      <w:r>
        <w:rPr>
          <w:rFonts w:ascii="Times New Roman" w:hAnsi="Times New Roman" w:cs="Times New Roman"/>
          <w:sz w:val="28"/>
          <w:szCs w:val="28"/>
          <w:shd w:val="clear" w:color="auto" w:fill="FFFFFF"/>
          <w:lang w:val="fr-FR"/>
        </w:rPr>
        <w:t xml:space="preserve">, </w:t>
      </w:r>
      <w:r>
        <w:rPr>
          <w:rFonts w:ascii="Times New Roman" w:hAnsi="Times New Roman" w:cs="Times New Roman"/>
          <w:sz w:val="28"/>
          <w:szCs w:val="28"/>
          <w:shd w:val="clear" w:color="auto" w:fill="FFFFFF"/>
        </w:rPr>
        <w:t xml:space="preserve">Rehman N. </w:t>
      </w:r>
      <w:r>
        <w:rPr>
          <w:rFonts w:ascii="Times New Roman" w:hAnsi="Times New Roman" w:cs="Times New Roman"/>
          <w:i/>
          <w:iCs/>
          <w:sz w:val="28"/>
          <w:szCs w:val="28"/>
          <w:shd w:val="clear" w:color="auto" w:fill="FFFFFF"/>
        </w:rPr>
        <w:t>et al.</w:t>
      </w:r>
      <w:r>
        <w:rPr>
          <w:rFonts w:ascii="Times New Roman" w:hAnsi="Times New Roman" w:cs="Times New Roman"/>
          <w:i/>
          <w:iCs/>
          <w:sz w:val="28"/>
          <w:szCs w:val="28"/>
          <w:shd w:val="clear" w:color="auto" w:fill="FFFFFF"/>
          <w:lang w:val="fr-FR"/>
        </w:rPr>
        <w:t xml:space="preserve"> </w:t>
      </w:r>
      <w:r>
        <w:rPr>
          <w:rFonts w:ascii="Times New Roman" w:hAnsi="Times New Roman" w:cs="Times New Roman"/>
          <w:sz w:val="28"/>
          <w:szCs w:val="28"/>
          <w:shd w:val="clear" w:color="auto" w:fill="FFFFFF"/>
        </w:rPr>
        <w:t>Fostering twenty-first century</w:t>
      </w:r>
      <w:r>
        <w:rPr>
          <w:rFonts w:ascii="Times New Roman" w:hAnsi="Times New Roman" w:cs="Times New Roman"/>
          <w:sz w:val="28"/>
          <w:szCs w:val="28"/>
          <w:shd w:val="clear" w:color="auto" w:fill="FFFFFF"/>
        </w:rPr>
        <w:t xml:space="preserve"> skills among primary school students through math project-based learning. </w:t>
      </w:r>
      <w:r>
        <w:rPr>
          <w:rFonts w:ascii="Times New Roman" w:hAnsi="Times New Roman" w:cs="Times New Roman"/>
          <w:i/>
          <w:iCs/>
          <w:sz w:val="28"/>
          <w:szCs w:val="28"/>
          <w:shd w:val="clear" w:color="auto" w:fill="FFFFFF"/>
        </w:rPr>
        <w:t>Humanit Soc Sci Commun</w:t>
      </w:r>
      <w:r>
        <w:rPr>
          <w:rFonts w:ascii="Times New Roman" w:hAnsi="Times New Roman" w:cs="Times New Roman"/>
          <w:sz w:val="28"/>
          <w:szCs w:val="28"/>
          <w:shd w:val="clear" w:color="auto" w:fill="FFFFFF"/>
          <w:lang w:val="en-US"/>
        </w:rPr>
        <w:t xml:space="preserve">. 2023. </w:t>
      </w:r>
      <w:r>
        <w:rPr>
          <w:rFonts w:ascii="Times New Roman" w:hAnsi="Times New Roman" w:cs="Times New Roman"/>
          <w:sz w:val="28"/>
          <w:szCs w:val="28"/>
          <w:shd w:val="clear" w:color="auto" w:fill="FFFFFF"/>
        </w:rPr>
        <w:t>10, 424</w:t>
      </w:r>
      <w:r>
        <w:rPr>
          <w:rFonts w:ascii="Times New Roman" w:hAnsi="Times New Roman" w:cs="Times New Roman"/>
          <w:sz w:val="28"/>
          <w:szCs w:val="28"/>
        </w:rPr>
        <w:t>.</w:t>
      </w:r>
    </w:p>
    <w:p w:rsidR="0020581D" w:rsidRDefault="00875F71">
      <w:pPr>
        <w:spacing w:after="0" w:line="240" w:lineRule="auto"/>
        <w:rPr>
          <w:rFonts w:ascii="Times New Roman" w:hAnsi="Times New Roman" w:cs="Times New Roman"/>
          <w:sz w:val="28"/>
          <w:szCs w:val="28"/>
        </w:rPr>
      </w:pPr>
      <w:r>
        <w:br w:type="page"/>
      </w:r>
    </w:p>
    <w:p w:rsidR="0020581D" w:rsidRDefault="00875F71">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ДОДАТКИ</w:t>
      </w:r>
    </w:p>
    <w:p w:rsidR="0020581D" w:rsidRDefault="00875F7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Додаток А</w:t>
      </w:r>
    </w:p>
    <w:p w:rsidR="0020581D" w:rsidRDefault="0020581D">
      <w:pPr>
        <w:spacing w:after="0" w:line="360" w:lineRule="auto"/>
        <w:jc w:val="center"/>
        <w:rPr>
          <w:rFonts w:ascii="Times New Roman" w:hAnsi="Times New Roman" w:cs="Times New Roman"/>
          <w:sz w:val="28"/>
          <w:szCs w:val="28"/>
        </w:rPr>
      </w:pP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Приклади задач, які можна запропонувати учням при вивченні теми «Величини».</w:t>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Вивчення довжини</w:t>
      </w:r>
    </w:p>
    <w:p w:rsidR="0020581D" w:rsidRDefault="00875F71">
      <w:pPr>
        <w:spacing w:after="0" w:line="360" w:lineRule="auto"/>
        <w:ind w:firstLine="709"/>
        <w:jc w:val="both"/>
        <w:rPr>
          <w:rFonts w:ascii="Times New Roman" w:hAnsi="Times New Roman" w:cs="Times New Roman"/>
          <w:sz w:val="28"/>
          <w:szCs w:val="28"/>
        </w:rPr>
      </w:pPr>
      <w:r>
        <w:rPr>
          <w:noProof/>
          <w:lang w:val="ru-RU" w:eastAsia="ru-RU" w:bidi="ar-SA"/>
        </w:rPr>
        <w:drawing>
          <wp:inline distT="0" distB="0" distL="0" distR="0">
            <wp:extent cx="5735955" cy="2896235"/>
            <wp:effectExtent l="0" t="0" r="0" b="0"/>
            <wp:docPr id="31"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9"/>
                    <pic:cNvPicPr>
                      <a:picLocks noChangeAspect="1" noChangeArrowheads="1"/>
                    </pic:cNvPicPr>
                  </pic:nvPicPr>
                  <pic:blipFill>
                    <a:blip r:embed="rId33"/>
                    <a:srcRect t="33014"/>
                    <a:stretch>
                      <a:fillRect/>
                    </a:stretch>
                  </pic:blipFill>
                  <pic:spPr bwMode="auto">
                    <a:xfrm>
                      <a:off x="0" y="0"/>
                      <a:ext cx="5735955" cy="2896235"/>
                    </a:xfrm>
                    <a:prstGeom prst="rect">
                      <a:avLst/>
                    </a:prstGeom>
                  </pic:spPr>
                </pic:pic>
              </a:graphicData>
            </a:graphic>
          </wp:inline>
        </w:drawing>
      </w:r>
    </w:p>
    <w:p w:rsidR="0020581D" w:rsidRDefault="00875F71">
      <w:pPr>
        <w:spacing w:after="0" w:line="360" w:lineRule="auto"/>
        <w:ind w:firstLine="709"/>
        <w:jc w:val="center"/>
        <w:rPr>
          <w:rFonts w:ascii="Times New Roman" w:hAnsi="Times New Roman" w:cs="Times New Roman"/>
          <w:sz w:val="28"/>
          <w:szCs w:val="28"/>
        </w:rPr>
      </w:pPr>
      <w:r>
        <w:rPr>
          <w:noProof/>
          <w:lang w:val="ru-RU" w:eastAsia="ru-RU" w:bidi="ar-SA"/>
        </w:rPr>
        <w:drawing>
          <wp:inline distT="0" distB="0" distL="0" distR="0">
            <wp:extent cx="3932555" cy="4174490"/>
            <wp:effectExtent l="0" t="0" r="0" b="0"/>
            <wp:docPr id="32"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24"/>
                    <pic:cNvPicPr>
                      <a:picLocks noChangeAspect="1" noChangeArrowheads="1"/>
                    </pic:cNvPicPr>
                  </pic:nvPicPr>
                  <pic:blipFill>
                    <a:blip r:embed="rId61"/>
                    <a:stretch>
                      <a:fillRect/>
                    </a:stretch>
                  </pic:blipFill>
                  <pic:spPr bwMode="auto">
                    <a:xfrm>
                      <a:off x="0" y="0"/>
                      <a:ext cx="3932555" cy="4174490"/>
                    </a:xfrm>
                    <a:prstGeom prst="rect">
                      <a:avLst/>
                    </a:prstGeom>
                  </pic:spPr>
                </pic:pic>
              </a:graphicData>
            </a:graphic>
          </wp:inline>
        </w:drawing>
      </w:r>
    </w:p>
    <w:p w:rsidR="0020581D" w:rsidRDefault="00875F71">
      <w:pPr>
        <w:pStyle w:val="LO-normal"/>
        <w:spacing w:after="0" w:line="360" w:lineRule="auto"/>
        <w:jc w:val="center"/>
        <w:rPr>
          <w:rFonts w:ascii="Times New Roman" w:hAnsi="Times New Roman" w:cs="Times New Roman"/>
          <w:sz w:val="28"/>
          <w:szCs w:val="28"/>
        </w:rPr>
      </w:pPr>
      <w:r>
        <w:rPr>
          <w:noProof/>
          <w:lang w:val="ru-RU" w:eastAsia="ru-RU" w:bidi="ar-SA"/>
        </w:rPr>
        <w:lastRenderedPageBreak/>
        <w:drawing>
          <wp:inline distT="0" distB="0" distL="0" distR="0">
            <wp:extent cx="4267200" cy="1979930"/>
            <wp:effectExtent l="0" t="0" r="0" b="0"/>
            <wp:docPr id="3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23"/>
                    <pic:cNvPicPr>
                      <a:picLocks noChangeAspect="1" noChangeArrowheads="1"/>
                    </pic:cNvPicPr>
                  </pic:nvPicPr>
                  <pic:blipFill>
                    <a:blip r:embed="rId62"/>
                    <a:stretch>
                      <a:fillRect/>
                    </a:stretch>
                  </pic:blipFill>
                  <pic:spPr bwMode="auto">
                    <a:xfrm>
                      <a:off x="0" y="0"/>
                      <a:ext cx="4267200" cy="1979930"/>
                    </a:xfrm>
                    <a:prstGeom prst="rect">
                      <a:avLst/>
                    </a:prstGeom>
                  </pic:spPr>
                </pic:pic>
              </a:graphicData>
            </a:graphic>
          </wp:inline>
        </w:drawing>
      </w:r>
    </w:p>
    <w:p w:rsidR="0020581D" w:rsidRDefault="00875F71">
      <w:pPr>
        <w:pStyle w:val="LO-normal"/>
        <w:spacing w:after="0" w:line="360" w:lineRule="auto"/>
        <w:jc w:val="center"/>
        <w:rPr>
          <w:rFonts w:ascii="Times New Roman" w:hAnsi="Times New Roman" w:cs="Times New Roman"/>
          <w:sz w:val="28"/>
          <w:szCs w:val="28"/>
        </w:rPr>
      </w:pPr>
      <w:r>
        <w:rPr>
          <w:noProof/>
          <w:lang w:val="ru-RU" w:eastAsia="ru-RU" w:bidi="ar-SA"/>
        </w:rPr>
        <w:drawing>
          <wp:inline distT="0" distB="0" distL="0" distR="0">
            <wp:extent cx="3343275" cy="2874645"/>
            <wp:effectExtent l="0" t="0" r="0" b="0"/>
            <wp:docPr id="34"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Рисунок 25"/>
                    <pic:cNvPicPr>
                      <a:picLocks noChangeAspect="1" noChangeArrowheads="1"/>
                    </pic:cNvPicPr>
                  </pic:nvPicPr>
                  <pic:blipFill>
                    <a:blip r:embed="rId63"/>
                    <a:stretch>
                      <a:fillRect/>
                    </a:stretch>
                  </pic:blipFill>
                  <pic:spPr bwMode="auto">
                    <a:xfrm>
                      <a:off x="0" y="0"/>
                      <a:ext cx="3343275" cy="2874645"/>
                    </a:xfrm>
                    <a:prstGeom prst="rect">
                      <a:avLst/>
                    </a:prstGeom>
                  </pic:spPr>
                </pic:pic>
              </a:graphicData>
            </a:graphic>
          </wp:inline>
        </w:drawing>
      </w:r>
    </w:p>
    <w:p w:rsidR="0020581D" w:rsidRDefault="0020581D">
      <w:pPr>
        <w:spacing w:after="0" w:line="360" w:lineRule="auto"/>
        <w:ind w:firstLine="709"/>
        <w:jc w:val="both"/>
        <w:rPr>
          <w:rFonts w:ascii="Times New Roman" w:hAnsi="Times New Roman" w:cs="Times New Roman"/>
          <w:sz w:val="28"/>
          <w:szCs w:val="28"/>
        </w:rPr>
      </w:pP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Вивчення маси</w:t>
      </w:r>
    </w:p>
    <w:p w:rsidR="0020581D" w:rsidRDefault="00875F71">
      <w:pPr>
        <w:pStyle w:val="LO-normal"/>
        <w:spacing w:after="0" w:line="360" w:lineRule="auto"/>
        <w:jc w:val="center"/>
        <w:rPr>
          <w:rFonts w:ascii="Times New Roman" w:hAnsi="Times New Roman" w:cs="Times New Roman"/>
          <w:sz w:val="28"/>
          <w:szCs w:val="28"/>
        </w:rPr>
      </w:pPr>
      <w:r>
        <w:rPr>
          <w:noProof/>
          <w:lang w:val="ru-RU" w:eastAsia="ru-RU" w:bidi="ar-SA"/>
        </w:rPr>
        <w:drawing>
          <wp:inline distT="0" distB="0" distL="0" distR="0">
            <wp:extent cx="3038475" cy="1800860"/>
            <wp:effectExtent l="0" t="0" r="0" b="0"/>
            <wp:docPr id="35"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Рисунок 30"/>
                    <pic:cNvPicPr>
                      <a:picLocks noChangeAspect="1" noChangeArrowheads="1"/>
                    </pic:cNvPicPr>
                  </pic:nvPicPr>
                  <pic:blipFill>
                    <a:blip r:embed="rId64"/>
                    <a:stretch>
                      <a:fillRect/>
                    </a:stretch>
                  </pic:blipFill>
                  <pic:spPr bwMode="auto">
                    <a:xfrm>
                      <a:off x="0" y="0"/>
                      <a:ext cx="3038475" cy="1800860"/>
                    </a:xfrm>
                    <a:prstGeom prst="rect">
                      <a:avLst/>
                    </a:prstGeom>
                  </pic:spPr>
                </pic:pic>
              </a:graphicData>
            </a:graphic>
          </wp:inline>
        </w:drawing>
      </w:r>
    </w:p>
    <w:p w:rsidR="0020581D" w:rsidRDefault="00875F71">
      <w:pPr>
        <w:pStyle w:val="LO-normal"/>
        <w:spacing w:after="0" w:line="360" w:lineRule="auto"/>
        <w:ind w:firstLine="709"/>
        <w:jc w:val="center"/>
        <w:rPr>
          <w:rFonts w:ascii="Times New Roman" w:hAnsi="Times New Roman" w:cs="Times New Roman"/>
          <w:sz w:val="28"/>
          <w:szCs w:val="28"/>
        </w:rPr>
      </w:pPr>
      <w:r>
        <w:rPr>
          <w:noProof/>
          <w:lang w:val="ru-RU" w:eastAsia="ru-RU" w:bidi="ar-SA"/>
        </w:rPr>
        <w:lastRenderedPageBreak/>
        <w:drawing>
          <wp:inline distT="0" distB="0" distL="0" distR="0">
            <wp:extent cx="3476625" cy="1901825"/>
            <wp:effectExtent l="0" t="0" r="0" b="0"/>
            <wp:docPr id="36"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Рисунок 31"/>
                    <pic:cNvPicPr>
                      <a:picLocks noChangeAspect="1" noChangeArrowheads="1"/>
                    </pic:cNvPicPr>
                  </pic:nvPicPr>
                  <pic:blipFill>
                    <a:blip r:embed="rId65"/>
                    <a:stretch>
                      <a:fillRect/>
                    </a:stretch>
                  </pic:blipFill>
                  <pic:spPr bwMode="auto">
                    <a:xfrm>
                      <a:off x="0" y="0"/>
                      <a:ext cx="3476625" cy="1901825"/>
                    </a:xfrm>
                    <a:prstGeom prst="rect">
                      <a:avLst/>
                    </a:prstGeom>
                  </pic:spPr>
                </pic:pic>
              </a:graphicData>
            </a:graphic>
          </wp:inline>
        </w:drawing>
      </w:r>
    </w:p>
    <w:p w:rsidR="0020581D" w:rsidRDefault="00875F71">
      <w:pPr>
        <w:pStyle w:val="LO-normal"/>
        <w:spacing w:after="0" w:line="360" w:lineRule="auto"/>
        <w:jc w:val="center"/>
        <w:rPr>
          <w:rFonts w:ascii="Times New Roman" w:hAnsi="Times New Roman" w:cs="Times New Roman"/>
          <w:sz w:val="28"/>
          <w:szCs w:val="28"/>
        </w:rPr>
      </w:pPr>
      <w:r>
        <w:rPr>
          <w:noProof/>
          <w:lang w:val="ru-RU" w:eastAsia="ru-RU" w:bidi="ar-SA"/>
        </w:rPr>
        <w:drawing>
          <wp:inline distT="0" distB="0" distL="0" distR="0">
            <wp:extent cx="4333875" cy="2811145"/>
            <wp:effectExtent l="0" t="0" r="0" b="0"/>
            <wp:docPr id="37"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Рисунок 33"/>
                    <pic:cNvPicPr>
                      <a:picLocks noChangeAspect="1" noChangeArrowheads="1"/>
                    </pic:cNvPicPr>
                  </pic:nvPicPr>
                  <pic:blipFill>
                    <a:blip r:embed="rId66"/>
                    <a:stretch>
                      <a:fillRect/>
                    </a:stretch>
                  </pic:blipFill>
                  <pic:spPr bwMode="auto">
                    <a:xfrm>
                      <a:off x="0" y="0"/>
                      <a:ext cx="4333875" cy="2811145"/>
                    </a:xfrm>
                    <a:prstGeom prst="rect">
                      <a:avLst/>
                    </a:prstGeom>
                  </pic:spPr>
                </pic:pic>
              </a:graphicData>
            </a:graphic>
          </wp:inline>
        </w:drawing>
      </w:r>
    </w:p>
    <w:p w:rsidR="0020581D" w:rsidRDefault="0020581D">
      <w:pPr>
        <w:spacing w:after="0" w:line="360" w:lineRule="auto"/>
        <w:ind w:firstLine="709"/>
        <w:jc w:val="both"/>
        <w:rPr>
          <w:rFonts w:ascii="Times New Roman" w:hAnsi="Times New Roman" w:cs="Times New Roman"/>
          <w:sz w:val="28"/>
          <w:szCs w:val="28"/>
        </w:rPr>
      </w:pP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Вивчення об’єму</w:t>
      </w:r>
    </w:p>
    <w:p w:rsidR="0020581D" w:rsidRDefault="00875F71">
      <w:pPr>
        <w:pStyle w:val="LO-normal"/>
        <w:spacing w:after="0" w:line="360" w:lineRule="auto"/>
        <w:jc w:val="center"/>
        <w:rPr>
          <w:rFonts w:ascii="Times New Roman" w:hAnsi="Times New Roman" w:cs="Times New Roman"/>
          <w:sz w:val="28"/>
          <w:szCs w:val="28"/>
        </w:rPr>
      </w:pPr>
      <w:r>
        <w:rPr>
          <w:noProof/>
          <w:lang w:val="ru-RU" w:eastAsia="ru-RU" w:bidi="ar-SA"/>
        </w:rPr>
        <w:lastRenderedPageBreak/>
        <w:drawing>
          <wp:inline distT="0" distB="0" distL="0" distR="0">
            <wp:extent cx="4924425" cy="3952875"/>
            <wp:effectExtent l="0" t="0" r="0" b="0"/>
            <wp:docPr id="38"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Рисунок 34"/>
                    <pic:cNvPicPr>
                      <a:picLocks noChangeAspect="1" noChangeArrowheads="1"/>
                    </pic:cNvPicPr>
                  </pic:nvPicPr>
                  <pic:blipFill>
                    <a:blip r:embed="rId67"/>
                    <a:stretch>
                      <a:fillRect/>
                    </a:stretch>
                  </pic:blipFill>
                  <pic:spPr bwMode="auto">
                    <a:xfrm>
                      <a:off x="0" y="0"/>
                      <a:ext cx="4924425" cy="3952875"/>
                    </a:xfrm>
                    <a:prstGeom prst="rect">
                      <a:avLst/>
                    </a:prstGeom>
                  </pic:spPr>
                </pic:pic>
              </a:graphicData>
            </a:graphic>
          </wp:inline>
        </w:drawing>
      </w:r>
    </w:p>
    <w:p w:rsidR="0020581D" w:rsidRDefault="0020581D">
      <w:pPr>
        <w:spacing w:after="0" w:line="360" w:lineRule="auto"/>
        <w:ind w:firstLine="709"/>
        <w:jc w:val="both"/>
        <w:rPr>
          <w:rFonts w:ascii="Times New Roman" w:hAnsi="Times New Roman" w:cs="Times New Roman"/>
          <w:sz w:val="28"/>
          <w:szCs w:val="28"/>
        </w:rPr>
      </w:pP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Вивчення часу</w:t>
      </w:r>
    </w:p>
    <w:p w:rsidR="0020581D" w:rsidRDefault="00875F71">
      <w:pPr>
        <w:pStyle w:val="LO-normal"/>
        <w:spacing w:after="0" w:line="360" w:lineRule="auto"/>
        <w:jc w:val="both"/>
        <w:rPr>
          <w:rFonts w:ascii="Times New Roman" w:hAnsi="Times New Roman" w:cs="Times New Roman"/>
          <w:sz w:val="28"/>
          <w:szCs w:val="28"/>
        </w:rPr>
      </w:pPr>
      <w:r>
        <w:rPr>
          <w:noProof/>
          <w:lang w:val="ru-RU" w:eastAsia="ru-RU" w:bidi="ar-SA"/>
        </w:rPr>
        <w:drawing>
          <wp:inline distT="0" distB="0" distL="0" distR="0">
            <wp:extent cx="5760720" cy="4572000"/>
            <wp:effectExtent l="0" t="0" r="0" b="0"/>
            <wp:docPr id="39"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Рисунок 41"/>
                    <pic:cNvPicPr>
                      <a:picLocks noChangeAspect="1" noChangeArrowheads="1"/>
                    </pic:cNvPicPr>
                  </pic:nvPicPr>
                  <pic:blipFill>
                    <a:blip r:embed="rId68"/>
                    <a:stretch>
                      <a:fillRect/>
                    </a:stretch>
                  </pic:blipFill>
                  <pic:spPr bwMode="auto">
                    <a:xfrm>
                      <a:off x="0" y="0"/>
                      <a:ext cx="5760720" cy="4572000"/>
                    </a:xfrm>
                    <a:prstGeom prst="rect">
                      <a:avLst/>
                    </a:prstGeom>
                  </pic:spPr>
                </pic:pic>
              </a:graphicData>
            </a:graphic>
          </wp:inline>
        </w:drawing>
      </w:r>
    </w:p>
    <w:p w:rsidR="0020581D" w:rsidRDefault="00875F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Вивчення вартості</w:t>
      </w:r>
    </w:p>
    <w:p w:rsidR="0020581D" w:rsidRDefault="00875F71">
      <w:pPr>
        <w:pStyle w:val="LO-normal"/>
        <w:spacing w:after="0" w:line="360" w:lineRule="auto"/>
        <w:jc w:val="center"/>
        <w:rPr>
          <w:rFonts w:ascii="Times New Roman" w:hAnsi="Times New Roman" w:cs="Times New Roman"/>
          <w:sz w:val="28"/>
          <w:szCs w:val="28"/>
        </w:rPr>
      </w:pPr>
      <w:r>
        <w:rPr>
          <w:noProof/>
          <w:lang w:val="ru-RU" w:eastAsia="ru-RU" w:bidi="ar-SA"/>
        </w:rPr>
        <w:drawing>
          <wp:inline distT="0" distB="0" distL="0" distR="0">
            <wp:extent cx="4400550" cy="3938905"/>
            <wp:effectExtent l="0" t="0" r="0" b="0"/>
            <wp:docPr id="40"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Рисунок 36"/>
                    <pic:cNvPicPr>
                      <a:picLocks noChangeAspect="1" noChangeArrowheads="1"/>
                    </pic:cNvPicPr>
                  </pic:nvPicPr>
                  <pic:blipFill>
                    <a:blip r:embed="rId69"/>
                    <a:stretch>
                      <a:fillRect/>
                    </a:stretch>
                  </pic:blipFill>
                  <pic:spPr bwMode="auto">
                    <a:xfrm>
                      <a:off x="0" y="0"/>
                      <a:ext cx="4400550" cy="3938905"/>
                    </a:xfrm>
                    <a:prstGeom prst="rect">
                      <a:avLst/>
                    </a:prstGeom>
                  </pic:spPr>
                </pic:pic>
              </a:graphicData>
            </a:graphic>
          </wp:inline>
        </w:drawing>
      </w:r>
    </w:p>
    <w:p w:rsidR="0020581D" w:rsidRDefault="0020581D">
      <w:pPr>
        <w:spacing w:after="0" w:line="360" w:lineRule="auto"/>
        <w:ind w:firstLine="709"/>
        <w:jc w:val="both"/>
        <w:rPr>
          <w:rFonts w:ascii="Times New Roman" w:hAnsi="Times New Roman" w:cs="Times New Roman"/>
          <w:sz w:val="28"/>
          <w:szCs w:val="28"/>
        </w:rPr>
      </w:pPr>
    </w:p>
    <w:p w:rsidR="0020581D" w:rsidRDefault="0020581D">
      <w:pPr>
        <w:spacing w:after="0" w:line="360" w:lineRule="auto"/>
        <w:ind w:firstLine="709"/>
        <w:jc w:val="both"/>
        <w:rPr>
          <w:rFonts w:ascii="Times New Roman" w:hAnsi="Times New Roman" w:cs="Times New Roman"/>
          <w:sz w:val="28"/>
          <w:szCs w:val="28"/>
        </w:rPr>
      </w:pPr>
    </w:p>
    <w:sectPr w:rsidR="0020581D">
      <w:headerReference w:type="default" r:id="rId70"/>
      <w:pgSz w:w="11906" w:h="16838"/>
      <w:pgMar w:top="1134" w:right="850" w:bottom="1134" w:left="1701" w:header="567" w:footer="0" w:gutter="0"/>
      <w:pgNumType w:start="1"/>
      <w:cols w:space="720"/>
      <w:formProt w:val="0"/>
      <w:titlePg/>
      <w:docGrid w:linePitch="299" w:charSpace="819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875F71">
      <w:pPr>
        <w:spacing w:after="0" w:line="240" w:lineRule="auto"/>
      </w:pPr>
      <w:r>
        <w:separator/>
      </w:r>
    </w:p>
  </w:endnote>
  <w:endnote w:type="continuationSeparator" w:id="0">
    <w:p w:rsidR="00000000" w:rsidRDefault="00875F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Mangal">
    <w:panose1 w:val="02040503050203030202"/>
    <w:charset w:val="00"/>
    <w:family w:val="roman"/>
    <w:pitch w:val="variable"/>
    <w:sig w:usb0="00008003" w:usb1="00000000" w:usb2="00000000" w:usb3="00000000" w:csb0="00000001" w:csb1="00000000"/>
  </w:font>
  <w:font w:name="Myriad Pro">
    <w:charset w:val="CC"/>
    <w:family w:val="roman"/>
    <w:pitch w:val="variable"/>
  </w:font>
  <w:font w:name="Georgia">
    <w:panose1 w:val="02040502050405020303"/>
    <w:charset w:val="CC"/>
    <w:family w:val="roman"/>
    <w:pitch w:val="variable"/>
    <w:sig w:usb0="00000287" w:usb1="00000000" w:usb2="00000000" w:usb3="00000000" w:csb0="0000009F" w:csb1="00000000"/>
  </w:font>
  <w:font w:name="Mustica Pro SemBd">
    <w:panose1 w:val="00000000000000000000"/>
    <w:charset w:val="00"/>
    <w:family w:val="roman"/>
    <w:notTrueType/>
    <w:pitch w:val="default"/>
  </w:font>
  <w:font w:name="Retronome">
    <w:charset w:val="CC"/>
    <w:family w:val="roman"/>
    <w:pitch w:val="variable"/>
  </w:font>
  <w:font w:name="Liberation Sans">
    <w:altName w:val="Arial"/>
    <w:charset w:val="CC"/>
    <w:family w:val="swiss"/>
    <w:pitch w:val="variable"/>
  </w:font>
  <w:font w:name="Microsoft YaHei">
    <w:panose1 w:val="020B0503020204020204"/>
    <w:charset w:val="86"/>
    <w:family w:val="swiss"/>
    <w:pitch w:val="variable"/>
    <w:sig w:usb0="80000287" w:usb1="280F3C52" w:usb2="00000016" w:usb3="00000000" w:csb0="0004001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Roboto">
    <w:altName w:val="Times New Roman"/>
    <w:charset w:val="CC"/>
    <w:family w:val="roman"/>
    <w:pitch w:val="variable"/>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875F71">
      <w:pPr>
        <w:spacing w:after="0" w:line="240" w:lineRule="auto"/>
      </w:pPr>
      <w:r>
        <w:separator/>
      </w:r>
    </w:p>
  </w:footnote>
  <w:footnote w:type="continuationSeparator" w:id="0">
    <w:p w:rsidR="00000000" w:rsidRDefault="00875F7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76297906"/>
      <w:docPartObj>
        <w:docPartGallery w:val="Page Numbers (Top of Page)"/>
        <w:docPartUnique/>
      </w:docPartObj>
    </w:sdtPr>
    <w:sdtEndPr/>
    <w:sdtContent>
      <w:p w:rsidR="0020581D" w:rsidRDefault="00875F71">
        <w:pPr>
          <w:pStyle w:val="af6"/>
          <w:jc w:val="right"/>
        </w:pPr>
        <w:r>
          <w:fldChar w:fldCharType="begin"/>
        </w:r>
        <w:r>
          <w:instrText>PAGE</w:instrText>
        </w:r>
        <w:r>
          <w:fldChar w:fldCharType="separate"/>
        </w:r>
        <w:r>
          <w:rPr>
            <w:noProof/>
          </w:rPr>
          <w:t>2</w:t>
        </w:r>
        <w:r>
          <w:fldChar w:fldCharType="end"/>
        </w:r>
      </w:p>
    </w:sdtContent>
  </w:sdt>
  <w:p w:rsidR="0020581D" w:rsidRDefault="0020581D">
    <w:pPr>
      <w:pStyle w:val="af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E4309B"/>
    <w:multiLevelType w:val="multilevel"/>
    <w:tmpl w:val="E77E88CA"/>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1" w15:restartNumberingAfterBreak="0">
    <w:nsid w:val="095779B1"/>
    <w:multiLevelType w:val="multilevel"/>
    <w:tmpl w:val="AF26F514"/>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2" w15:restartNumberingAfterBreak="0">
    <w:nsid w:val="0DFF0F5E"/>
    <w:multiLevelType w:val="multilevel"/>
    <w:tmpl w:val="9A482462"/>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3" w15:restartNumberingAfterBreak="0">
    <w:nsid w:val="10EB3815"/>
    <w:multiLevelType w:val="multilevel"/>
    <w:tmpl w:val="9DF8C174"/>
    <w:lvl w:ilvl="0">
      <w:start w:val="1"/>
      <w:numFmt w:val="bullet"/>
      <w:lvlText w:val="o"/>
      <w:lvlJc w:val="left"/>
      <w:pPr>
        <w:tabs>
          <w:tab w:val="num" w:pos="720"/>
        </w:tabs>
        <w:ind w:left="720" w:hanging="360"/>
      </w:pPr>
      <w:rPr>
        <w:rFonts w:ascii="Courier New" w:hAnsi="Courier New" w:cs="Courier New"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o"/>
      <w:lvlJc w:val="left"/>
      <w:pPr>
        <w:tabs>
          <w:tab w:val="num" w:pos="2160"/>
        </w:tabs>
        <w:ind w:left="2160" w:hanging="360"/>
      </w:pPr>
      <w:rPr>
        <w:rFonts w:ascii="Courier New" w:hAnsi="Courier New" w:cs="Courier New" w:hint="default"/>
      </w:rPr>
    </w:lvl>
    <w:lvl w:ilvl="3">
      <w:start w:val="1"/>
      <w:numFmt w:val="bullet"/>
      <w:lvlText w:val="o"/>
      <w:lvlJc w:val="left"/>
      <w:pPr>
        <w:tabs>
          <w:tab w:val="num" w:pos="2880"/>
        </w:tabs>
        <w:ind w:left="2880" w:hanging="360"/>
      </w:pPr>
      <w:rPr>
        <w:rFonts w:ascii="Courier New" w:hAnsi="Courier New" w:cs="Courier New"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o"/>
      <w:lvlJc w:val="left"/>
      <w:pPr>
        <w:tabs>
          <w:tab w:val="num" w:pos="4320"/>
        </w:tabs>
        <w:ind w:left="4320" w:hanging="360"/>
      </w:pPr>
      <w:rPr>
        <w:rFonts w:ascii="Courier New" w:hAnsi="Courier New" w:cs="Courier New" w:hint="default"/>
      </w:rPr>
    </w:lvl>
    <w:lvl w:ilvl="6">
      <w:start w:val="1"/>
      <w:numFmt w:val="bullet"/>
      <w:lvlText w:val="o"/>
      <w:lvlJc w:val="left"/>
      <w:pPr>
        <w:tabs>
          <w:tab w:val="num" w:pos="5040"/>
        </w:tabs>
        <w:ind w:left="5040" w:hanging="360"/>
      </w:pPr>
      <w:rPr>
        <w:rFonts w:ascii="Courier New" w:hAnsi="Courier New" w:cs="Courier New"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o"/>
      <w:lvlJc w:val="left"/>
      <w:pPr>
        <w:tabs>
          <w:tab w:val="num" w:pos="6480"/>
        </w:tabs>
        <w:ind w:left="6480" w:hanging="360"/>
      </w:pPr>
      <w:rPr>
        <w:rFonts w:ascii="Courier New" w:hAnsi="Courier New" w:cs="Courier New" w:hint="default"/>
      </w:rPr>
    </w:lvl>
  </w:abstractNum>
  <w:abstractNum w:abstractNumId="4" w15:restartNumberingAfterBreak="0">
    <w:nsid w:val="11AC2AFA"/>
    <w:multiLevelType w:val="multilevel"/>
    <w:tmpl w:val="F0E8AD8E"/>
    <w:lvl w:ilvl="0">
      <w:start w:val="1"/>
      <w:numFmt w:val="bullet"/>
      <w:lvlText w:val="o"/>
      <w:lvlJc w:val="left"/>
      <w:pPr>
        <w:tabs>
          <w:tab w:val="num" w:pos="720"/>
        </w:tabs>
        <w:ind w:left="720" w:hanging="360"/>
      </w:pPr>
      <w:rPr>
        <w:rFonts w:ascii="Courier New" w:hAnsi="Courier New" w:cs="Courier New"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o"/>
      <w:lvlJc w:val="left"/>
      <w:pPr>
        <w:tabs>
          <w:tab w:val="num" w:pos="2160"/>
        </w:tabs>
        <w:ind w:left="2160" w:hanging="360"/>
      </w:pPr>
      <w:rPr>
        <w:rFonts w:ascii="Courier New" w:hAnsi="Courier New" w:cs="Courier New" w:hint="default"/>
      </w:rPr>
    </w:lvl>
    <w:lvl w:ilvl="3">
      <w:start w:val="1"/>
      <w:numFmt w:val="bullet"/>
      <w:lvlText w:val="o"/>
      <w:lvlJc w:val="left"/>
      <w:pPr>
        <w:tabs>
          <w:tab w:val="num" w:pos="2880"/>
        </w:tabs>
        <w:ind w:left="2880" w:hanging="360"/>
      </w:pPr>
      <w:rPr>
        <w:rFonts w:ascii="Courier New" w:hAnsi="Courier New" w:cs="Courier New"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o"/>
      <w:lvlJc w:val="left"/>
      <w:pPr>
        <w:tabs>
          <w:tab w:val="num" w:pos="4320"/>
        </w:tabs>
        <w:ind w:left="4320" w:hanging="360"/>
      </w:pPr>
      <w:rPr>
        <w:rFonts w:ascii="Courier New" w:hAnsi="Courier New" w:cs="Courier New" w:hint="default"/>
      </w:rPr>
    </w:lvl>
    <w:lvl w:ilvl="6">
      <w:start w:val="1"/>
      <w:numFmt w:val="bullet"/>
      <w:lvlText w:val="o"/>
      <w:lvlJc w:val="left"/>
      <w:pPr>
        <w:tabs>
          <w:tab w:val="num" w:pos="5040"/>
        </w:tabs>
        <w:ind w:left="5040" w:hanging="360"/>
      </w:pPr>
      <w:rPr>
        <w:rFonts w:ascii="Courier New" w:hAnsi="Courier New" w:cs="Courier New"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o"/>
      <w:lvlJc w:val="left"/>
      <w:pPr>
        <w:tabs>
          <w:tab w:val="num" w:pos="6480"/>
        </w:tabs>
        <w:ind w:left="6480" w:hanging="360"/>
      </w:pPr>
      <w:rPr>
        <w:rFonts w:ascii="Courier New" w:hAnsi="Courier New" w:cs="Courier New" w:hint="default"/>
      </w:rPr>
    </w:lvl>
  </w:abstractNum>
  <w:abstractNum w:abstractNumId="5" w15:restartNumberingAfterBreak="0">
    <w:nsid w:val="12AB4D57"/>
    <w:multiLevelType w:val="multilevel"/>
    <w:tmpl w:val="A3DA4E60"/>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6" w15:restartNumberingAfterBreak="0">
    <w:nsid w:val="17A13063"/>
    <w:multiLevelType w:val="multilevel"/>
    <w:tmpl w:val="29FC041C"/>
    <w:lvl w:ilvl="0">
      <w:start w:val="1"/>
      <w:numFmt w:val="bullet"/>
      <w:lvlText w:val="o"/>
      <w:lvlJc w:val="left"/>
      <w:pPr>
        <w:tabs>
          <w:tab w:val="num" w:pos="720"/>
        </w:tabs>
        <w:ind w:left="720" w:hanging="360"/>
      </w:pPr>
      <w:rPr>
        <w:rFonts w:ascii="Courier New" w:hAnsi="Courier New" w:cs="Courier New" w:hint="default"/>
      </w:rPr>
    </w:lvl>
    <w:lvl w:ilvl="1">
      <w:numFmt w:val="bullet"/>
      <w:lvlText w:val="–"/>
      <w:lvlJc w:val="left"/>
      <w:pPr>
        <w:tabs>
          <w:tab w:val="num" w:pos="0"/>
        </w:tabs>
        <w:ind w:left="1440" w:hanging="360"/>
      </w:pPr>
      <w:rPr>
        <w:rFonts w:ascii="Times New Roman" w:hAnsi="Times New Roman" w:cs="Times New Roman" w:hint="default"/>
      </w:rPr>
    </w:lvl>
    <w:lvl w:ilvl="2">
      <w:start w:val="1"/>
      <w:numFmt w:val="decimal"/>
      <w:lvlText w:val="%3."/>
      <w:lvlJc w:val="left"/>
      <w:pPr>
        <w:tabs>
          <w:tab w:val="num" w:pos="0"/>
        </w:tabs>
        <w:ind w:left="2160" w:hanging="360"/>
      </w:pPr>
    </w:lvl>
    <w:lvl w:ilvl="3">
      <w:start w:val="1"/>
      <w:numFmt w:val="bullet"/>
      <w:lvlText w:val="o"/>
      <w:lvlJc w:val="left"/>
      <w:pPr>
        <w:tabs>
          <w:tab w:val="num" w:pos="2880"/>
        </w:tabs>
        <w:ind w:left="2880" w:hanging="360"/>
      </w:pPr>
      <w:rPr>
        <w:rFonts w:ascii="Courier New" w:hAnsi="Courier New" w:cs="Courier New"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o"/>
      <w:lvlJc w:val="left"/>
      <w:pPr>
        <w:tabs>
          <w:tab w:val="num" w:pos="4320"/>
        </w:tabs>
        <w:ind w:left="4320" w:hanging="360"/>
      </w:pPr>
      <w:rPr>
        <w:rFonts w:ascii="Courier New" w:hAnsi="Courier New" w:cs="Courier New" w:hint="default"/>
      </w:rPr>
    </w:lvl>
    <w:lvl w:ilvl="6">
      <w:start w:val="1"/>
      <w:numFmt w:val="bullet"/>
      <w:lvlText w:val="o"/>
      <w:lvlJc w:val="left"/>
      <w:pPr>
        <w:tabs>
          <w:tab w:val="num" w:pos="5040"/>
        </w:tabs>
        <w:ind w:left="5040" w:hanging="360"/>
      </w:pPr>
      <w:rPr>
        <w:rFonts w:ascii="Courier New" w:hAnsi="Courier New" w:cs="Courier New"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o"/>
      <w:lvlJc w:val="left"/>
      <w:pPr>
        <w:tabs>
          <w:tab w:val="num" w:pos="6480"/>
        </w:tabs>
        <w:ind w:left="6480" w:hanging="360"/>
      </w:pPr>
      <w:rPr>
        <w:rFonts w:ascii="Courier New" w:hAnsi="Courier New" w:cs="Courier New" w:hint="default"/>
      </w:rPr>
    </w:lvl>
  </w:abstractNum>
  <w:abstractNum w:abstractNumId="7" w15:restartNumberingAfterBreak="0">
    <w:nsid w:val="1D004419"/>
    <w:multiLevelType w:val="multilevel"/>
    <w:tmpl w:val="80FCDBF4"/>
    <w:lvl w:ilvl="0">
      <w:start w:val="1"/>
      <w:numFmt w:val="bullet"/>
      <w:lvlText w:val="o"/>
      <w:lvlJc w:val="left"/>
      <w:pPr>
        <w:tabs>
          <w:tab w:val="num" w:pos="720"/>
        </w:tabs>
        <w:ind w:left="720" w:hanging="360"/>
      </w:pPr>
      <w:rPr>
        <w:rFonts w:ascii="Courier New" w:hAnsi="Courier New" w:cs="Courier New"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o"/>
      <w:lvlJc w:val="left"/>
      <w:pPr>
        <w:tabs>
          <w:tab w:val="num" w:pos="2160"/>
        </w:tabs>
        <w:ind w:left="2160" w:hanging="360"/>
      </w:pPr>
      <w:rPr>
        <w:rFonts w:ascii="Courier New" w:hAnsi="Courier New" w:cs="Courier New" w:hint="default"/>
      </w:rPr>
    </w:lvl>
    <w:lvl w:ilvl="3">
      <w:start w:val="1"/>
      <w:numFmt w:val="bullet"/>
      <w:lvlText w:val="o"/>
      <w:lvlJc w:val="left"/>
      <w:pPr>
        <w:tabs>
          <w:tab w:val="num" w:pos="2880"/>
        </w:tabs>
        <w:ind w:left="2880" w:hanging="360"/>
      </w:pPr>
      <w:rPr>
        <w:rFonts w:ascii="Courier New" w:hAnsi="Courier New" w:cs="Courier New"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o"/>
      <w:lvlJc w:val="left"/>
      <w:pPr>
        <w:tabs>
          <w:tab w:val="num" w:pos="4320"/>
        </w:tabs>
        <w:ind w:left="4320" w:hanging="360"/>
      </w:pPr>
      <w:rPr>
        <w:rFonts w:ascii="Courier New" w:hAnsi="Courier New" w:cs="Courier New" w:hint="default"/>
      </w:rPr>
    </w:lvl>
    <w:lvl w:ilvl="6">
      <w:start w:val="1"/>
      <w:numFmt w:val="bullet"/>
      <w:lvlText w:val="o"/>
      <w:lvlJc w:val="left"/>
      <w:pPr>
        <w:tabs>
          <w:tab w:val="num" w:pos="5040"/>
        </w:tabs>
        <w:ind w:left="5040" w:hanging="360"/>
      </w:pPr>
      <w:rPr>
        <w:rFonts w:ascii="Courier New" w:hAnsi="Courier New" w:cs="Courier New"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o"/>
      <w:lvlJc w:val="left"/>
      <w:pPr>
        <w:tabs>
          <w:tab w:val="num" w:pos="6480"/>
        </w:tabs>
        <w:ind w:left="6480" w:hanging="360"/>
      </w:pPr>
      <w:rPr>
        <w:rFonts w:ascii="Courier New" w:hAnsi="Courier New" w:cs="Courier New" w:hint="default"/>
      </w:rPr>
    </w:lvl>
  </w:abstractNum>
  <w:abstractNum w:abstractNumId="8" w15:restartNumberingAfterBreak="0">
    <w:nsid w:val="1E1541CE"/>
    <w:multiLevelType w:val="multilevel"/>
    <w:tmpl w:val="83A86CC4"/>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9" w15:restartNumberingAfterBreak="0">
    <w:nsid w:val="1F077E3C"/>
    <w:multiLevelType w:val="multilevel"/>
    <w:tmpl w:val="4D7CF9C0"/>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10" w15:restartNumberingAfterBreak="0">
    <w:nsid w:val="26362C6F"/>
    <w:multiLevelType w:val="multilevel"/>
    <w:tmpl w:val="D6E24032"/>
    <w:lvl w:ilvl="0">
      <w:start w:val="1"/>
      <w:numFmt w:val="decimal"/>
      <w:lvlText w:val="%1."/>
      <w:lvlJc w:val="left"/>
      <w:pPr>
        <w:tabs>
          <w:tab w:val="num" w:pos="0"/>
        </w:tabs>
        <w:ind w:left="1429" w:hanging="360"/>
      </w:pPr>
    </w:lvl>
    <w:lvl w:ilvl="1">
      <w:start w:val="1"/>
      <w:numFmt w:val="lowerLetter"/>
      <w:lvlText w:val="%2."/>
      <w:lvlJc w:val="left"/>
      <w:pPr>
        <w:tabs>
          <w:tab w:val="num" w:pos="0"/>
        </w:tabs>
        <w:ind w:left="2149" w:hanging="360"/>
      </w:pPr>
    </w:lvl>
    <w:lvl w:ilvl="2">
      <w:start w:val="1"/>
      <w:numFmt w:val="lowerRoman"/>
      <w:lvlText w:val="%3."/>
      <w:lvlJc w:val="right"/>
      <w:pPr>
        <w:tabs>
          <w:tab w:val="num" w:pos="0"/>
        </w:tabs>
        <w:ind w:left="2869" w:hanging="180"/>
      </w:pPr>
    </w:lvl>
    <w:lvl w:ilvl="3">
      <w:start w:val="1"/>
      <w:numFmt w:val="decimal"/>
      <w:lvlText w:val="%4."/>
      <w:lvlJc w:val="left"/>
      <w:pPr>
        <w:tabs>
          <w:tab w:val="num" w:pos="0"/>
        </w:tabs>
        <w:ind w:left="3589" w:hanging="360"/>
      </w:pPr>
    </w:lvl>
    <w:lvl w:ilvl="4">
      <w:start w:val="1"/>
      <w:numFmt w:val="lowerLetter"/>
      <w:lvlText w:val="%5."/>
      <w:lvlJc w:val="left"/>
      <w:pPr>
        <w:tabs>
          <w:tab w:val="num" w:pos="0"/>
        </w:tabs>
        <w:ind w:left="4309" w:hanging="360"/>
      </w:pPr>
    </w:lvl>
    <w:lvl w:ilvl="5">
      <w:start w:val="1"/>
      <w:numFmt w:val="lowerRoman"/>
      <w:lvlText w:val="%6."/>
      <w:lvlJc w:val="right"/>
      <w:pPr>
        <w:tabs>
          <w:tab w:val="num" w:pos="0"/>
        </w:tabs>
        <w:ind w:left="5029" w:hanging="180"/>
      </w:pPr>
    </w:lvl>
    <w:lvl w:ilvl="6">
      <w:start w:val="1"/>
      <w:numFmt w:val="decimal"/>
      <w:lvlText w:val="%7."/>
      <w:lvlJc w:val="left"/>
      <w:pPr>
        <w:tabs>
          <w:tab w:val="num" w:pos="0"/>
        </w:tabs>
        <w:ind w:left="5749" w:hanging="360"/>
      </w:pPr>
    </w:lvl>
    <w:lvl w:ilvl="7">
      <w:start w:val="1"/>
      <w:numFmt w:val="lowerLetter"/>
      <w:lvlText w:val="%8."/>
      <w:lvlJc w:val="left"/>
      <w:pPr>
        <w:tabs>
          <w:tab w:val="num" w:pos="0"/>
        </w:tabs>
        <w:ind w:left="6469" w:hanging="360"/>
      </w:pPr>
    </w:lvl>
    <w:lvl w:ilvl="8">
      <w:start w:val="1"/>
      <w:numFmt w:val="lowerRoman"/>
      <w:lvlText w:val="%9."/>
      <w:lvlJc w:val="right"/>
      <w:pPr>
        <w:tabs>
          <w:tab w:val="num" w:pos="0"/>
        </w:tabs>
        <w:ind w:left="7189" w:hanging="180"/>
      </w:pPr>
    </w:lvl>
  </w:abstractNum>
  <w:abstractNum w:abstractNumId="11" w15:restartNumberingAfterBreak="0">
    <w:nsid w:val="27035BF1"/>
    <w:multiLevelType w:val="multilevel"/>
    <w:tmpl w:val="FEB28F5E"/>
    <w:lvl w:ilvl="0">
      <w:start w:val="1"/>
      <w:numFmt w:val="bullet"/>
      <w:lvlText w:val=""/>
      <w:lvlJc w:val="left"/>
      <w:pPr>
        <w:tabs>
          <w:tab w:val="num" w:pos="0"/>
        </w:tabs>
        <w:ind w:left="720" w:hanging="360"/>
      </w:pPr>
      <w:rPr>
        <w:rFonts w:ascii="Symbol" w:hAnsi="Symbol" w:cs="Symbol" w:hint="default"/>
      </w:rPr>
    </w:lvl>
    <w:lvl w:ilvl="1">
      <w:start w:val="1"/>
      <w:numFmt w:val="bullet"/>
      <w:lvlText w:val=""/>
      <w:lvlJc w:val="left"/>
      <w:pPr>
        <w:tabs>
          <w:tab w:val="num" w:pos="0"/>
        </w:tabs>
        <w:ind w:left="1440" w:hanging="360"/>
      </w:pPr>
      <w:rPr>
        <w:rFonts w:ascii="Symbol" w:hAnsi="Symbol" w:cs="Symbol"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 w15:restartNumberingAfterBreak="0">
    <w:nsid w:val="3FD16FDA"/>
    <w:multiLevelType w:val="multilevel"/>
    <w:tmpl w:val="AE94E2B6"/>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13" w15:restartNumberingAfterBreak="0">
    <w:nsid w:val="41356216"/>
    <w:multiLevelType w:val="multilevel"/>
    <w:tmpl w:val="82B03200"/>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14" w15:restartNumberingAfterBreak="0">
    <w:nsid w:val="4528489D"/>
    <w:multiLevelType w:val="multilevel"/>
    <w:tmpl w:val="F0EAD320"/>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15" w15:restartNumberingAfterBreak="0">
    <w:nsid w:val="48193135"/>
    <w:multiLevelType w:val="multilevel"/>
    <w:tmpl w:val="1C264EE8"/>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16" w15:restartNumberingAfterBreak="0">
    <w:nsid w:val="49DA06C7"/>
    <w:multiLevelType w:val="multilevel"/>
    <w:tmpl w:val="5810BF84"/>
    <w:lvl w:ilvl="0">
      <w:start w:val="1"/>
      <w:numFmt w:val="decimal"/>
      <w:lvlText w:val="%1."/>
      <w:lvlJc w:val="left"/>
      <w:pPr>
        <w:tabs>
          <w:tab w:val="num" w:pos="0"/>
        </w:tabs>
        <w:ind w:left="3049" w:hanging="360"/>
      </w:pPr>
    </w:lvl>
    <w:lvl w:ilvl="1">
      <w:start w:val="1"/>
      <w:numFmt w:val="lowerLetter"/>
      <w:lvlText w:val="%2."/>
      <w:lvlJc w:val="left"/>
      <w:pPr>
        <w:tabs>
          <w:tab w:val="num" w:pos="0"/>
        </w:tabs>
        <w:ind w:left="3769" w:hanging="360"/>
      </w:pPr>
    </w:lvl>
    <w:lvl w:ilvl="2">
      <w:start w:val="1"/>
      <w:numFmt w:val="lowerRoman"/>
      <w:lvlText w:val="%3."/>
      <w:lvlJc w:val="right"/>
      <w:pPr>
        <w:tabs>
          <w:tab w:val="num" w:pos="0"/>
        </w:tabs>
        <w:ind w:left="4489" w:hanging="180"/>
      </w:pPr>
    </w:lvl>
    <w:lvl w:ilvl="3">
      <w:start w:val="1"/>
      <w:numFmt w:val="decimal"/>
      <w:lvlText w:val="%4."/>
      <w:lvlJc w:val="left"/>
      <w:pPr>
        <w:tabs>
          <w:tab w:val="num" w:pos="0"/>
        </w:tabs>
        <w:ind w:left="5209" w:hanging="360"/>
      </w:pPr>
    </w:lvl>
    <w:lvl w:ilvl="4">
      <w:start w:val="1"/>
      <w:numFmt w:val="lowerLetter"/>
      <w:lvlText w:val="%5."/>
      <w:lvlJc w:val="left"/>
      <w:pPr>
        <w:tabs>
          <w:tab w:val="num" w:pos="0"/>
        </w:tabs>
        <w:ind w:left="5929" w:hanging="360"/>
      </w:pPr>
    </w:lvl>
    <w:lvl w:ilvl="5">
      <w:start w:val="1"/>
      <w:numFmt w:val="lowerRoman"/>
      <w:lvlText w:val="%6."/>
      <w:lvlJc w:val="right"/>
      <w:pPr>
        <w:tabs>
          <w:tab w:val="num" w:pos="0"/>
        </w:tabs>
        <w:ind w:left="6649" w:hanging="180"/>
      </w:pPr>
    </w:lvl>
    <w:lvl w:ilvl="6">
      <w:start w:val="1"/>
      <w:numFmt w:val="decimal"/>
      <w:lvlText w:val="%7."/>
      <w:lvlJc w:val="left"/>
      <w:pPr>
        <w:tabs>
          <w:tab w:val="num" w:pos="0"/>
        </w:tabs>
        <w:ind w:left="7369" w:hanging="360"/>
      </w:pPr>
    </w:lvl>
    <w:lvl w:ilvl="7">
      <w:start w:val="1"/>
      <w:numFmt w:val="lowerLetter"/>
      <w:lvlText w:val="%8."/>
      <w:lvlJc w:val="left"/>
      <w:pPr>
        <w:tabs>
          <w:tab w:val="num" w:pos="0"/>
        </w:tabs>
        <w:ind w:left="8089" w:hanging="360"/>
      </w:pPr>
    </w:lvl>
    <w:lvl w:ilvl="8">
      <w:start w:val="1"/>
      <w:numFmt w:val="lowerRoman"/>
      <w:lvlText w:val="%9."/>
      <w:lvlJc w:val="right"/>
      <w:pPr>
        <w:tabs>
          <w:tab w:val="num" w:pos="0"/>
        </w:tabs>
        <w:ind w:left="8809" w:hanging="180"/>
      </w:pPr>
    </w:lvl>
  </w:abstractNum>
  <w:abstractNum w:abstractNumId="17" w15:restartNumberingAfterBreak="0">
    <w:nsid w:val="4C3D15AF"/>
    <w:multiLevelType w:val="multilevel"/>
    <w:tmpl w:val="07D01694"/>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18" w15:restartNumberingAfterBreak="0">
    <w:nsid w:val="4EA840A1"/>
    <w:multiLevelType w:val="multilevel"/>
    <w:tmpl w:val="53F08702"/>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9" w15:restartNumberingAfterBreak="0">
    <w:nsid w:val="55304AFD"/>
    <w:multiLevelType w:val="multilevel"/>
    <w:tmpl w:val="3B245BD2"/>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0" w15:restartNumberingAfterBreak="0">
    <w:nsid w:val="55916E70"/>
    <w:multiLevelType w:val="multilevel"/>
    <w:tmpl w:val="3EBC4538"/>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21" w15:restartNumberingAfterBreak="0">
    <w:nsid w:val="5970752C"/>
    <w:multiLevelType w:val="multilevel"/>
    <w:tmpl w:val="D54203DE"/>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Wingdings" w:hAnsi="Wingdings" w:cs="Wingdings" w:hint="default"/>
      </w:rPr>
    </w:lvl>
    <w:lvl w:ilvl="4">
      <w:start w:val="1"/>
      <w:numFmt w:val="bullet"/>
      <w:lvlText w:val=""/>
      <w:lvlJc w:val="left"/>
      <w:pPr>
        <w:tabs>
          <w:tab w:val="num" w:pos="3600"/>
        </w:tabs>
        <w:ind w:left="3600" w:hanging="360"/>
      </w:pPr>
      <w:rPr>
        <w:rFonts w:ascii="Wingdings" w:hAnsi="Wingdings" w:cs="Wingdings"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Wingdings" w:hAnsi="Wingdings" w:cs="Wingdings" w:hint="default"/>
      </w:rPr>
    </w:lvl>
    <w:lvl w:ilvl="7">
      <w:start w:val="1"/>
      <w:numFmt w:val="bullet"/>
      <w:lvlText w:val=""/>
      <w:lvlJc w:val="left"/>
      <w:pPr>
        <w:tabs>
          <w:tab w:val="num" w:pos="5760"/>
        </w:tabs>
        <w:ind w:left="5760" w:hanging="360"/>
      </w:pPr>
      <w:rPr>
        <w:rFonts w:ascii="Wingdings" w:hAnsi="Wingdings" w:cs="Wingdings"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2" w15:restartNumberingAfterBreak="0">
    <w:nsid w:val="5C5C09EA"/>
    <w:multiLevelType w:val="multilevel"/>
    <w:tmpl w:val="F894CFFA"/>
    <w:lvl w:ilvl="0">
      <w:start w:val="1"/>
      <w:numFmt w:val="bullet"/>
      <w:lvlText w:val="o"/>
      <w:lvlJc w:val="left"/>
      <w:pPr>
        <w:tabs>
          <w:tab w:val="num" w:pos="720"/>
        </w:tabs>
        <w:ind w:left="720" w:hanging="360"/>
      </w:pPr>
      <w:rPr>
        <w:rFonts w:ascii="Courier New" w:hAnsi="Courier New" w:cs="Courier New"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o"/>
      <w:lvlJc w:val="left"/>
      <w:pPr>
        <w:tabs>
          <w:tab w:val="num" w:pos="2160"/>
        </w:tabs>
        <w:ind w:left="2160" w:hanging="360"/>
      </w:pPr>
      <w:rPr>
        <w:rFonts w:ascii="Courier New" w:hAnsi="Courier New" w:cs="Courier New" w:hint="default"/>
      </w:rPr>
    </w:lvl>
    <w:lvl w:ilvl="3">
      <w:start w:val="1"/>
      <w:numFmt w:val="bullet"/>
      <w:lvlText w:val="o"/>
      <w:lvlJc w:val="left"/>
      <w:pPr>
        <w:tabs>
          <w:tab w:val="num" w:pos="2880"/>
        </w:tabs>
        <w:ind w:left="2880" w:hanging="360"/>
      </w:pPr>
      <w:rPr>
        <w:rFonts w:ascii="Courier New" w:hAnsi="Courier New" w:cs="Courier New"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o"/>
      <w:lvlJc w:val="left"/>
      <w:pPr>
        <w:tabs>
          <w:tab w:val="num" w:pos="4320"/>
        </w:tabs>
        <w:ind w:left="4320" w:hanging="360"/>
      </w:pPr>
      <w:rPr>
        <w:rFonts w:ascii="Courier New" w:hAnsi="Courier New" w:cs="Courier New" w:hint="default"/>
      </w:rPr>
    </w:lvl>
    <w:lvl w:ilvl="6">
      <w:start w:val="1"/>
      <w:numFmt w:val="bullet"/>
      <w:lvlText w:val="o"/>
      <w:lvlJc w:val="left"/>
      <w:pPr>
        <w:tabs>
          <w:tab w:val="num" w:pos="5040"/>
        </w:tabs>
        <w:ind w:left="5040" w:hanging="360"/>
      </w:pPr>
      <w:rPr>
        <w:rFonts w:ascii="Courier New" w:hAnsi="Courier New" w:cs="Courier New"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o"/>
      <w:lvlJc w:val="left"/>
      <w:pPr>
        <w:tabs>
          <w:tab w:val="num" w:pos="6480"/>
        </w:tabs>
        <w:ind w:left="6480" w:hanging="360"/>
      </w:pPr>
      <w:rPr>
        <w:rFonts w:ascii="Courier New" w:hAnsi="Courier New" w:cs="Courier New" w:hint="default"/>
      </w:rPr>
    </w:lvl>
  </w:abstractNum>
  <w:abstractNum w:abstractNumId="23" w15:restartNumberingAfterBreak="0">
    <w:nsid w:val="5DC9399B"/>
    <w:multiLevelType w:val="multilevel"/>
    <w:tmpl w:val="3D30B394"/>
    <w:lvl w:ilvl="0">
      <w:start w:val="1"/>
      <w:numFmt w:val="decimal"/>
      <w:lvlText w:val="%1."/>
      <w:lvlJc w:val="left"/>
      <w:pPr>
        <w:tabs>
          <w:tab w:val="num" w:pos="0"/>
        </w:tabs>
        <w:ind w:left="1429" w:hanging="360"/>
      </w:pPr>
    </w:lvl>
    <w:lvl w:ilvl="1">
      <w:start w:val="1"/>
      <w:numFmt w:val="lowerLetter"/>
      <w:lvlText w:val="%2."/>
      <w:lvlJc w:val="left"/>
      <w:pPr>
        <w:tabs>
          <w:tab w:val="num" w:pos="0"/>
        </w:tabs>
        <w:ind w:left="2149" w:hanging="360"/>
      </w:pPr>
    </w:lvl>
    <w:lvl w:ilvl="2">
      <w:start w:val="1"/>
      <w:numFmt w:val="lowerRoman"/>
      <w:lvlText w:val="%3."/>
      <w:lvlJc w:val="right"/>
      <w:pPr>
        <w:tabs>
          <w:tab w:val="num" w:pos="0"/>
        </w:tabs>
        <w:ind w:left="2869" w:hanging="180"/>
      </w:pPr>
    </w:lvl>
    <w:lvl w:ilvl="3">
      <w:start w:val="1"/>
      <w:numFmt w:val="decimal"/>
      <w:lvlText w:val="%4."/>
      <w:lvlJc w:val="left"/>
      <w:pPr>
        <w:tabs>
          <w:tab w:val="num" w:pos="0"/>
        </w:tabs>
        <w:ind w:left="3589" w:hanging="360"/>
      </w:pPr>
    </w:lvl>
    <w:lvl w:ilvl="4">
      <w:start w:val="1"/>
      <w:numFmt w:val="lowerLetter"/>
      <w:lvlText w:val="%5."/>
      <w:lvlJc w:val="left"/>
      <w:pPr>
        <w:tabs>
          <w:tab w:val="num" w:pos="0"/>
        </w:tabs>
        <w:ind w:left="4309" w:hanging="360"/>
      </w:pPr>
    </w:lvl>
    <w:lvl w:ilvl="5">
      <w:start w:val="1"/>
      <w:numFmt w:val="lowerRoman"/>
      <w:lvlText w:val="%6."/>
      <w:lvlJc w:val="right"/>
      <w:pPr>
        <w:tabs>
          <w:tab w:val="num" w:pos="0"/>
        </w:tabs>
        <w:ind w:left="5029" w:hanging="180"/>
      </w:pPr>
    </w:lvl>
    <w:lvl w:ilvl="6">
      <w:start w:val="1"/>
      <w:numFmt w:val="decimal"/>
      <w:lvlText w:val="%7."/>
      <w:lvlJc w:val="left"/>
      <w:pPr>
        <w:tabs>
          <w:tab w:val="num" w:pos="0"/>
        </w:tabs>
        <w:ind w:left="5749" w:hanging="360"/>
      </w:pPr>
    </w:lvl>
    <w:lvl w:ilvl="7">
      <w:start w:val="1"/>
      <w:numFmt w:val="lowerLetter"/>
      <w:lvlText w:val="%8."/>
      <w:lvlJc w:val="left"/>
      <w:pPr>
        <w:tabs>
          <w:tab w:val="num" w:pos="0"/>
        </w:tabs>
        <w:ind w:left="6469" w:hanging="360"/>
      </w:pPr>
    </w:lvl>
    <w:lvl w:ilvl="8">
      <w:start w:val="1"/>
      <w:numFmt w:val="lowerRoman"/>
      <w:lvlText w:val="%9."/>
      <w:lvlJc w:val="right"/>
      <w:pPr>
        <w:tabs>
          <w:tab w:val="num" w:pos="0"/>
        </w:tabs>
        <w:ind w:left="7189" w:hanging="180"/>
      </w:pPr>
    </w:lvl>
  </w:abstractNum>
  <w:abstractNum w:abstractNumId="24" w15:restartNumberingAfterBreak="0">
    <w:nsid w:val="5F08026A"/>
    <w:multiLevelType w:val="multilevel"/>
    <w:tmpl w:val="8B1A100A"/>
    <w:lvl w:ilvl="0">
      <w:start w:val="1"/>
      <w:numFmt w:val="decimal"/>
      <w:lvlText w:val="%1."/>
      <w:lvlJc w:val="left"/>
      <w:pPr>
        <w:tabs>
          <w:tab w:val="num" w:pos="0"/>
        </w:tabs>
        <w:ind w:left="1429" w:hanging="360"/>
      </w:pPr>
    </w:lvl>
    <w:lvl w:ilvl="1">
      <w:start w:val="1"/>
      <w:numFmt w:val="bullet"/>
      <w:lvlText w:val=""/>
      <w:lvlJc w:val="left"/>
      <w:pPr>
        <w:tabs>
          <w:tab w:val="num" w:pos="0"/>
        </w:tabs>
        <w:ind w:left="2149" w:hanging="360"/>
      </w:pPr>
      <w:rPr>
        <w:rFonts w:ascii="Symbol" w:hAnsi="Symbol" w:cs="Symbol" w:hint="default"/>
      </w:rPr>
    </w:lvl>
    <w:lvl w:ilvl="2">
      <w:start w:val="1"/>
      <w:numFmt w:val="lowerRoman"/>
      <w:lvlText w:val="%3."/>
      <w:lvlJc w:val="right"/>
      <w:pPr>
        <w:tabs>
          <w:tab w:val="num" w:pos="0"/>
        </w:tabs>
        <w:ind w:left="2869" w:hanging="180"/>
      </w:pPr>
    </w:lvl>
    <w:lvl w:ilvl="3">
      <w:start w:val="1"/>
      <w:numFmt w:val="decimal"/>
      <w:lvlText w:val="%4."/>
      <w:lvlJc w:val="left"/>
      <w:pPr>
        <w:tabs>
          <w:tab w:val="num" w:pos="0"/>
        </w:tabs>
        <w:ind w:left="3589" w:hanging="360"/>
      </w:pPr>
    </w:lvl>
    <w:lvl w:ilvl="4">
      <w:start w:val="1"/>
      <w:numFmt w:val="lowerLetter"/>
      <w:lvlText w:val="%5."/>
      <w:lvlJc w:val="left"/>
      <w:pPr>
        <w:tabs>
          <w:tab w:val="num" w:pos="0"/>
        </w:tabs>
        <w:ind w:left="4309" w:hanging="360"/>
      </w:pPr>
    </w:lvl>
    <w:lvl w:ilvl="5">
      <w:start w:val="1"/>
      <w:numFmt w:val="lowerRoman"/>
      <w:lvlText w:val="%6."/>
      <w:lvlJc w:val="right"/>
      <w:pPr>
        <w:tabs>
          <w:tab w:val="num" w:pos="0"/>
        </w:tabs>
        <w:ind w:left="5029" w:hanging="180"/>
      </w:pPr>
    </w:lvl>
    <w:lvl w:ilvl="6">
      <w:start w:val="1"/>
      <w:numFmt w:val="decimal"/>
      <w:lvlText w:val="%7."/>
      <w:lvlJc w:val="left"/>
      <w:pPr>
        <w:tabs>
          <w:tab w:val="num" w:pos="0"/>
        </w:tabs>
        <w:ind w:left="5749" w:hanging="360"/>
      </w:pPr>
    </w:lvl>
    <w:lvl w:ilvl="7">
      <w:start w:val="1"/>
      <w:numFmt w:val="lowerLetter"/>
      <w:lvlText w:val="%8."/>
      <w:lvlJc w:val="left"/>
      <w:pPr>
        <w:tabs>
          <w:tab w:val="num" w:pos="0"/>
        </w:tabs>
        <w:ind w:left="6469" w:hanging="360"/>
      </w:pPr>
    </w:lvl>
    <w:lvl w:ilvl="8">
      <w:start w:val="1"/>
      <w:numFmt w:val="lowerRoman"/>
      <w:lvlText w:val="%9."/>
      <w:lvlJc w:val="right"/>
      <w:pPr>
        <w:tabs>
          <w:tab w:val="num" w:pos="0"/>
        </w:tabs>
        <w:ind w:left="7189" w:hanging="180"/>
      </w:pPr>
    </w:lvl>
  </w:abstractNum>
  <w:abstractNum w:abstractNumId="25" w15:restartNumberingAfterBreak="0">
    <w:nsid w:val="643476B5"/>
    <w:multiLevelType w:val="multilevel"/>
    <w:tmpl w:val="BD46C6FE"/>
    <w:lvl w:ilvl="0">
      <w:start w:val="1"/>
      <w:numFmt w:val="bullet"/>
      <w:lvlText w:val="o"/>
      <w:lvlJc w:val="left"/>
      <w:pPr>
        <w:tabs>
          <w:tab w:val="num" w:pos="720"/>
        </w:tabs>
        <w:ind w:left="720" w:hanging="360"/>
      </w:pPr>
      <w:rPr>
        <w:rFonts w:ascii="Courier New" w:hAnsi="Courier New" w:cs="Courier New"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o"/>
      <w:lvlJc w:val="left"/>
      <w:pPr>
        <w:tabs>
          <w:tab w:val="num" w:pos="2160"/>
        </w:tabs>
        <w:ind w:left="2160" w:hanging="360"/>
      </w:pPr>
      <w:rPr>
        <w:rFonts w:ascii="Courier New" w:hAnsi="Courier New" w:cs="Courier New" w:hint="default"/>
      </w:rPr>
    </w:lvl>
    <w:lvl w:ilvl="3">
      <w:start w:val="1"/>
      <w:numFmt w:val="bullet"/>
      <w:lvlText w:val="o"/>
      <w:lvlJc w:val="left"/>
      <w:pPr>
        <w:tabs>
          <w:tab w:val="num" w:pos="2880"/>
        </w:tabs>
        <w:ind w:left="2880" w:hanging="360"/>
      </w:pPr>
      <w:rPr>
        <w:rFonts w:ascii="Courier New" w:hAnsi="Courier New" w:cs="Courier New"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o"/>
      <w:lvlJc w:val="left"/>
      <w:pPr>
        <w:tabs>
          <w:tab w:val="num" w:pos="4320"/>
        </w:tabs>
        <w:ind w:left="4320" w:hanging="360"/>
      </w:pPr>
      <w:rPr>
        <w:rFonts w:ascii="Courier New" w:hAnsi="Courier New" w:cs="Courier New" w:hint="default"/>
      </w:rPr>
    </w:lvl>
    <w:lvl w:ilvl="6">
      <w:start w:val="1"/>
      <w:numFmt w:val="bullet"/>
      <w:lvlText w:val="o"/>
      <w:lvlJc w:val="left"/>
      <w:pPr>
        <w:tabs>
          <w:tab w:val="num" w:pos="5040"/>
        </w:tabs>
        <w:ind w:left="5040" w:hanging="360"/>
      </w:pPr>
      <w:rPr>
        <w:rFonts w:ascii="Courier New" w:hAnsi="Courier New" w:cs="Courier New"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o"/>
      <w:lvlJc w:val="left"/>
      <w:pPr>
        <w:tabs>
          <w:tab w:val="num" w:pos="6480"/>
        </w:tabs>
        <w:ind w:left="6480" w:hanging="360"/>
      </w:pPr>
      <w:rPr>
        <w:rFonts w:ascii="Courier New" w:hAnsi="Courier New" w:cs="Courier New" w:hint="default"/>
      </w:rPr>
    </w:lvl>
  </w:abstractNum>
  <w:abstractNum w:abstractNumId="26" w15:restartNumberingAfterBreak="0">
    <w:nsid w:val="66F814ED"/>
    <w:multiLevelType w:val="multilevel"/>
    <w:tmpl w:val="DCDA346C"/>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27" w15:restartNumberingAfterBreak="0">
    <w:nsid w:val="677B18AB"/>
    <w:multiLevelType w:val="multilevel"/>
    <w:tmpl w:val="3C0A953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8" w15:restartNumberingAfterBreak="0">
    <w:nsid w:val="6EFB64EF"/>
    <w:multiLevelType w:val="multilevel"/>
    <w:tmpl w:val="CBC83D90"/>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29" w15:restartNumberingAfterBreak="0">
    <w:nsid w:val="75714EF5"/>
    <w:multiLevelType w:val="multilevel"/>
    <w:tmpl w:val="8206AAB0"/>
    <w:lvl w:ilvl="0">
      <w:start w:val="1"/>
      <w:numFmt w:val="decimal"/>
      <w:lvlText w:val="%1."/>
      <w:lvlJc w:val="left"/>
      <w:pPr>
        <w:tabs>
          <w:tab w:val="num" w:pos="0"/>
        </w:tabs>
        <w:ind w:left="1429" w:hanging="360"/>
      </w:pPr>
    </w:lvl>
    <w:lvl w:ilvl="1">
      <w:start w:val="1"/>
      <w:numFmt w:val="bullet"/>
      <w:lvlText w:val=""/>
      <w:lvlJc w:val="left"/>
      <w:pPr>
        <w:tabs>
          <w:tab w:val="num" w:pos="0"/>
        </w:tabs>
        <w:ind w:left="2149" w:hanging="360"/>
      </w:pPr>
      <w:rPr>
        <w:rFonts w:ascii="Symbol" w:hAnsi="Symbol" w:cs="Symbol" w:hint="default"/>
      </w:rPr>
    </w:lvl>
    <w:lvl w:ilvl="2">
      <w:start w:val="1"/>
      <w:numFmt w:val="lowerRoman"/>
      <w:lvlText w:val="%3."/>
      <w:lvlJc w:val="right"/>
      <w:pPr>
        <w:tabs>
          <w:tab w:val="num" w:pos="0"/>
        </w:tabs>
        <w:ind w:left="2869" w:hanging="180"/>
      </w:pPr>
    </w:lvl>
    <w:lvl w:ilvl="3">
      <w:start w:val="1"/>
      <w:numFmt w:val="decimal"/>
      <w:lvlText w:val="%4."/>
      <w:lvlJc w:val="left"/>
      <w:pPr>
        <w:tabs>
          <w:tab w:val="num" w:pos="0"/>
        </w:tabs>
        <w:ind w:left="3589" w:hanging="360"/>
      </w:pPr>
    </w:lvl>
    <w:lvl w:ilvl="4">
      <w:start w:val="1"/>
      <w:numFmt w:val="lowerLetter"/>
      <w:lvlText w:val="%5."/>
      <w:lvlJc w:val="left"/>
      <w:pPr>
        <w:tabs>
          <w:tab w:val="num" w:pos="0"/>
        </w:tabs>
        <w:ind w:left="4309" w:hanging="360"/>
      </w:pPr>
    </w:lvl>
    <w:lvl w:ilvl="5">
      <w:start w:val="1"/>
      <w:numFmt w:val="lowerRoman"/>
      <w:lvlText w:val="%6."/>
      <w:lvlJc w:val="right"/>
      <w:pPr>
        <w:tabs>
          <w:tab w:val="num" w:pos="0"/>
        </w:tabs>
        <w:ind w:left="5029" w:hanging="180"/>
      </w:pPr>
    </w:lvl>
    <w:lvl w:ilvl="6">
      <w:start w:val="1"/>
      <w:numFmt w:val="decimal"/>
      <w:lvlText w:val="%7."/>
      <w:lvlJc w:val="left"/>
      <w:pPr>
        <w:tabs>
          <w:tab w:val="num" w:pos="0"/>
        </w:tabs>
        <w:ind w:left="5749" w:hanging="360"/>
      </w:pPr>
    </w:lvl>
    <w:lvl w:ilvl="7">
      <w:start w:val="1"/>
      <w:numFmt w:val="lowerLetter"/>
      <w:lvlText w:val="%8."/>
      <w:lvlJc w:val="left"/>
      <w:pPr>
        <w:tabs>
          <w:tab w:val="num" w:pos="0"/>
        </w:tabs>
        <w:ind w:left="6469" w:hanging="360"/>
      </w:pPr>
    </w:lvl>
    <w:lvl w:ilvl="8">
      <w:start w:val="1"/>
      <w:numFmt w:val="lowerRoman"/>
      <w:lvlText w:val="%9."/>
      <w:lvlJc w:val="right"/>
      <w:pPr>
        <w:tabs>
          <w:tab w:val="num" w:pos="0"/>
        </w:tabs>
        <w:ind w:left="7189" w:hanging="180"/>
      </w:pPr>
    </w:lvl>
  </w:abstractNum>
  <w:abstractNum w:abstractNumId="30" w15:restartNumberingAfterBreak="0">
    <w:nsid w:val="787335B2"/>
    <w:multiLevelType w:val="multilevel"/>
    <w:tmpl w:val="50F067A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1" w15:restartNumberingAfterBreak="0">
    <w:nsid w:val="7CCE3ED1"/>
    <w:multiLevelType w:val="multilevel"/>
    <w:tmpl w:val="45AAF4F2"/>
    <w:lvl w:ilvl="0">
      <w:start w:val="1"/>
      <w:numFmt w:val="decimal"/>
      <w:lvlText w:val="%1."/>
      <w:lvlJc w:val="left"/>
      <w:pPr>
        <w:tabs>
          <w:tab w:val="num" w:pos="0"/>
        </w:tabs>
        <w:ind w:left="1069" w:hanging="360"/>
      </w:p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num w:numId="1">
    <w:abstractNumId w:val="31"/>
  </w:num>
  <w:num w:numId="2">
    <w:abstractNumId w:val="12"/>
  </w:num>
  <w:num w:numId="3">
    <w:abstractNumId w:val="5"/>
  </w:num>
  <w:num w:numId="4">
    <w:abstractNumId w:val="7"/>
  </w:num>
  <w:num w:numId="5">
    <w:abstractNumId w:val="25"/>
  </w:num>
  <w:num w:numId="6">
    <w:abstractNumId w:val="22"/>
  </w:num>
  <w:num w:numId="7">
    <w:abstractNumId w:val="3"/>
  </w:num>
  <w:num w:numId="8">
    <w:abstractNumId w:val="6"/>
  </w:num>
  <w:num w:numId="9">
    <w:abstractNumId w:val="4"/>
  </w:num>
  <w:num w:numId="10">
    <w:abstractNumId w:val="19"/>
  </w:num>
  <w:num w:numId="11">
    <w:abstractNumId w:val="1"/>
  </w:num>
  <w:num w:numId="12">
    <w:abstractNumId w:val="15"/>
  </w:num>
  <w:num w:numId="13">
    <w:abstractNumId w:val="17"/>
  </w:num>
  <w:num w:numId="14">
    <w:abstractNumId w:val="21"/>
  </w:num>
  <w:num w:numId="15">
    <w:abstractNumId w:val="18"/>
  </w:num>
  <w:num w:numId="16">
    <w:abstractNumId w:val="30"/>
  </w:num>
  <w:num w:numId="17">
    <w:abstractNumId w:val="20"/>
  </w:num>
  <w:num w:numId="18">
    <w:abstractNumId w:val="28"/>
  </w:num>
  <w:num w:numId="19">
    <w:abstractNumId w:val="11"/>
  </w:num>
  <w:num w:numId="20">
    <w:abstractNumId w:val="13"/>
  </w:num>
  <w:num w:numId="21">
    <w:abstractNumId w:val="14"/>
  </w:num>
  <w:num w:numId="22">
    <w:abstractNumId w:val="2"/>
  </w:num>
  <w:num w:numId="23">
    <w:abstractNumId w:val="10"/>
  </w:num>
  <w:num w:numId="24">
    <w:abstractNumId w:val="0"/>
  </w:num>
  <w:num w:numId="25">
    <w:abstractNumId w:val="8"/>
  </w:num>
  <w:num w:numId="26">
    <w:abstractNumId w:val="9"/>
  </w:num>
  <w:num w:numId="27">
    <w:abstractNumId w:val="26"/>
  </w:num>
  <w:num w:numId="28">
    <w:abstractNumId w:val="16"/>
  </w:num>
  <w:num w:numId="29">
    <w:abstractNumId w:val="23"/>
  </w:num>
  <w:num w:numId="30">
    <w:abstractNumId w:val="29"/>
  </w:num>
  <w:num w:numId="31">
    <w:abstractNumId w:val="24"/>
  </w:num>
  <w:num w:numId="32">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81D"/>
    <w:rsid w:val="0020581D"/>
    <w:rsid w:val="00875F71"/>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21799CD-03A7-4462-AD7C-4E1C60AF15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uk-UA" w:eastAsia="zh-CN" w:bidi="hi-IN"/>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160" w:line="259" w:lineRule="auto"/>
    </w:pPr>
  </w:style>
  <w:style w:type="paragraph" w:styleId="1">
    <w:name w:val="heading 1"/>
    <w:basedOn w:val="LO-normal"/>
    <w:next w:val="LO-normal"/>
    <w:uiPriority w:val="9"/>
    <w:qFormat/>
    <w:pPr>
      <w:keepNext/>
      <w:keepLines/>
      <w:spacing w:before="480" w:after="120" w:line="240" w:lineRule="auto"/>
      <w:outlineLvl w:val="0"/>
    </w:pPr>
    <w:rPr>
      <w:b/>
      <w:sz w:val="48"/>
      <w:szCs w:val="48"/>
    </w:rPr>
  </w:style>
  <w:style w:type="paragraph" w:styleId="2">
    <w:name w:val="heading 2"/>
    <w:basedOn w:val="LO-normal"/>
    <w:next w:val="LO-normal"/>
    <w:uiPriority w:val="9"/>
    <w:semiHidden/>
    <w:unhideWhenUsed/>
    <w:qFormat/>
    <w:pPr>
      <w:keepNext/>
      <w:keepLines/>
      <w:spacing w:before="360" w:after="80" w:line="240" w:lineRule="auto"/>
      <w:outlineLvl w:val="1"/>
    </w:pPr>
    <w:rPr>
      <w:b/>
      <w:sz w:val="36"/>
      <w:szCs w:val="36"/>
    </w:rPr>
  </w:style>
  <w:style w:type="paragraph" w:styleId="3">
    <w:name w:val="heading 3"/>
    <w:basedOn w:val="LO-normal"/>
    <w:next w:val="LO-normal"/>
    <w:uiPriority w:val="9"/>
    <w:semiHidden/>
    <w:unhideWhenUsed/>
    <w:qFormat/>
    <w:pPr>
      <w:keepNext/>
      <w:keepLines/>
      <w:spacing w:before="280" w:after="80" w:line="240" w:lineRule="auto"/>
      <w:outlineLvl w:val="2"/>
    </w:pPr>
    <w:rPr>
      <w:b/>
      <w:sz w:val="28"/>
      <w:szCs w:val="28"/>
    </w:rPr>
  </w:style>
  <w:style w:type="paragraph" w:styleId="4">
    <w:name w:val="heading 4"/>
    <w:basedOn w:val="LO-normal"/>
    <w:next w:val="LO-normal"/>
    <w:uiPriority w:val="9"/>
    <w:semiHidden/>
    <w:unhideWhenUsed/>
    <w:qFormat/>
    <w:pPr>
      <w:keepNext/>
      <w:keepLines/>
      <w:spacing w:before="240" w:after="40" w:line="240" w:lineRule="auto"/>
      <w:outlineLvl w:val="3"/>
    </w:pPr>
    <w:rPr>
      <w:b/>
      <w:sz w:val="24"/>
      <w:szCs w:val="24"/>
    </w:rPr>
  </w:style>
  <w:style w:type="paragraph" w:styleId="5">
    <w:name w:val="heading 5"/>
    <w:basedOn w:val="LO-normal"/>
    <w:next w:val="LO-normal"/>
    <w:uiPriority w:val="9"/>
    <w:semiHidden/>
    <w:unhideWhenUsed/>
    <w:qFormat/>
    <w:pPr>
      <w:keepNext/>
      <w:keepLines/>
      <w:spacing w:before="220" w:after="40" w:line="240" w:lineRule="auto"/>
      <w:outlineLvl w:val="4"/>
    </w:pPr>
    <w:rPr>
      <w:b/>
    </w:rPr>
  </w:style>
  <w:style w:type="paragraph" w:styleId="6">
    <w:name w:val="heading 6"/>
    <w:basedOn w:val="LO-normal"/>
    <w:next w:val="LO-normal"/>
    <w:uiPriority w:val="9"/>
    <w:semiHidden/>
    <w:unhideWhenUsed/>
    <w:qFormat/>
    <w:pPr>
      <w:keepNext/>
      <w:keepLines/>
      <w:spacing w:before="200" w:after="40" w:line="240" w:lineRule="auto"/>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FE5AB3"/>
    <w:rPr>
      <w:b/>
      <w:bCs/>
    </w:rPr>
  </w:style>
  <w:style w:type="character" w:customStyle="1" w:styleId="-">
    <w:name w:val="Интернет-ссылка"/>
    <w:basedOn w:val="a0"/>
    <w:uiPriority w:val="99"/>
    <w:unhideWhenUsed/>
    <w:rsid w:val="00142007"/>
    <w:rPr>
      <w:color w:val="0000FF" w:themeColor="hyperlink"/>
      <w:u w:val="single"/>
    </w:rPr>
  </w:style>
  <w:style w:type="character" w:customStyle="1" w:styleId="10">
    <w:name w:val="Неразрешенное упоминание1"/>
    <w:basedOn w:val="a0"/>
    <w:uiPriority w:val="99"/>
    <w:semiHidden/>
    <w:unhideWhenUsed/>
    <w:qFormat/>
    <w:rsid w:val="00142007"/>
    <w:rPr>
      <w:color w:val="605E5C"/>
      <w:shd w:val="clear" w:color="auto" w:fill="E1DFDD"/>
    </w:rPr>
  </w:style>
  <w:style w:type="character" w:customStyle="1" w:styleId="a4">
    <w:name w:val="Верхний колонтитул Знак"/>
    <w:basedOn w:val="a0"/>
    <w:uiPriority w:val="99"/>
    <w:qFormat/>
    <w:rsid w:val="001F528C"/>
    <w:rPr>
      <w:rFonts w:cs="Mangal"/>
      <w:szCs w:val="20"/>
    </w:rPr>
  </w:style>
  <w:style w:type="character" w:customStyle="1" w:styleId="a5">
    <w:name w:val="Нижний колонтитул Знак"/>
    <w:basedOn w:val="a0"/>
    <w:uiPriority w:val="99"/>
    <w:qFormat/>
    <w:rsid w:val="001F528C"/>
    <w:rPr>
      <w:rFonts w:cs="Mangal"/>
      <w:szCs w:val="20"/>
    </w:rPr>
  </w:style>
  <w:style w:type="character" w:styleId="a6">
    <w:name w:val="Emphasis"/>
    <w:basedOn w:val="a0"/>
    <w:uiPriority w:val="20"/>
    <w:qFormat/>
    <w:rsid w:val="0076254C"/>
    <w:rPr>
      <w:i/>
      <w:iCs/>
    </w:rPr>
  </w:style>
  <w:style w:type="character" w:customStyle="1" w:styleId="20">
    <w:name w:val="Неразрешенное упоминание2"/>
    <w:basedOn w:val="a0"/>
    <w:uiPriority w:val="99"/>
    <w:semiHidden/>
    <w:unhideWhenUsed/>
    <w:qFormat/>
    <w:rsid w:val="00CB536F"/>
    <w:rPr>
      <w:color w:val="605E5C"/>
      <w:shd w:val="clear" w:color="auto" w:fill="E1DFDD"/>
    </w:rPr>
  </w:style>
  <w:style w:type="character" w:customStyle="1" w:styleId="a7">
    <w:name w:val="Посещённая гиперссылка"/>
    <w:basedOn w:val="a0"/>
    <w:uiPriority w:val="99"/>
    <w:semiHidden/>
    <w:unhideWhenUsed/>
    <w:rsid w:val="00CB536F"/>
    <w:rPr>
      <w:color w:val="800080" w:themeColor="followedHyperlink"/>
      <w:u w:val="single"/>
    </w:rPr>
  </w:style>
  <w:style w:type="character" w:customStyle="1" w:styleId="A8">
    <w:name w:val="A8"/>
    <w:uiPriority w:val="99"/>
    <w:qFormat/>
    <w:rsid w:val="00E631E0"/>
    <w:rPr>
      <w:rFonts w:cs="Myriad Pro"/>
      <w:color w:val="FFFFFF"/>
      <w:sz w:val="30"/>
      <w:szCs w:val="30"/>
    </w:rPr>
  </w:style>
  <w:style w:type="character" w:customStyle="1" w:styleId="A9">
    <w:name w:val="A9"/>
    <w:uiPriority w:val="99"/>
    <w:qFormat/>
    <w:rsid w:val="00E631E0"/>
    <w:rPr>
      <w:rFonts w:ascii="Georgia" w:hAnsi="Georgia" w:cs="Georgia"/>
      <w:color w:val="211D1E"/>
      <w:sz w:val="15"/>
      <w:szCs w:val="15"/>
    </w:rPr>
  </w:style>
  <w:style w:type="character" w:customStyle="1" w:styleId="A00">
    <w:name w:val="A0"/>
    <w:uiPriority w:val="99"/>
    <w:qFormat/>
    <w:rsid w:val="00BE60BE"/>
    <w:rPr>
      <w:rFonts w:cs="Mustica Pro SemBd"/>
      <w:b/>
      <w:bCs/>
      <w:color w:val="FFFFFF"/>
      <w:sz w:val="48"/>
      <w:szCs w:val="48"/>
    </w:rPr>
  </w:style>
  <w:style w:type="character" w:customStyle="1" w:styleId="A10">
    <w:name w:val="A1"/>
    <w:uiPriority w:val="99"/>
    <w:qFormat/>
    <w:rsid w:val="00BE60BE"/>
    <w:rPr>
      <w:rFonts w:ascii="Retronome" w:hAnsi="Retronome" w:cs="Retronome"/>
      <w:color w:val="D22128"/>
      <w:sz w:val="124"/>
      <w:szCs w:val="124"/>
    </w:rPr>
  </w:style>
  <w:style w:type="character" w:styleId="aa">
    <w:name w:val="Placeholder Text"/>
    <w:basedOn w:val="a0"/>
    <w:uiPriority w:val="99"/>
    <w:semiHidden/>
    <w:qFormat/>
    <w:rsid w:val="00FD6FB2"/>
    <w:rPr>
      <w:color w:val="808080"/>
    </w:rPr>
  </w:style>
  <w:style w:type="character" w:customStyle="1" w:styleId="21">
    <w:name w:val="Основной шрифт абзаца2"/>
    <w:qFormat/>
    <w:rsid w:val="00D34E67"/>
  </w:style>
  <w:style w:type="character" w:customStyle="1" w:styleId="docdata">
    <w:name w:val="docdata"/>
    <w:basedOn w:val="a0"/>
    <w:qFormat/>
    <w:rsid w:val="00986A24"/>
  </w:style>
  <w:style w:type="character" w:customStyle="1" w:styleId="1574">
    <w:name w:val="1574"/>
    <w:qFormat/>
    <w:rsid w:val="0053684D"/>
  </w:style>
  <w:style w:type="character" w:customStyle="1" w:styleId="30">
    <w:name w:val="Неразрешенное упоминание3"/>
    <w:basedOn w:val="a0"/>
    <w:uiPriority w:val="99"/>
    <w:semiHidden/>
    <w:unhideWhenUsed/>
    <w:qFormat/>
    <w:rsid w:val="002A1D04"/>
    <w:rPr>
      <w:color w:val="605E5C"/>
      <w:shd w:val="clear" w:color="auto" w:fill="E1DFDD"/>
    </w:rPr>
  </w:style>
  <w:style w:type="character" w:customStyle="1" w:styleId="ab">
    <w:name w:val="Ссылка указателя"/>
    <w:qFormat/>
  </w:style>
  <w:style w:type="paragraph" w:customStyle="1" w:styleId="ac">
    <w:name w:val="Заголовок"/>
    <w:basedOn w:val="a"/>
    <w:next w:val="ad"/>
    <w:qFormat/>
    <w:pPr>
      <w:keepNext/>
      <w:spacing w:before="240" w:after="120"/>
    </w:pPr>
    <w:rPr>
      <w:rFonts w:ascii="Liberation Sans" w:eastAsia="Microsoft YaHei" w:hAnsi="Liberation Sans" w:cs="Arial"/>
      <w:sz w:val="28"/>
      <w:szCs w:val="28"/>
    </w:rPr>
  </w:style>
  <w:style w:type="paragraph" w:styleId="ad">
    <w:name w:val="Body Text"/>
    <w:basedOn w:val="a"/>
    <w:pPr>
      <w:spacing w:after="140" w:line="276" w:lineRule="auto"/>
    </w:pPr>
  </w:style>
  <w:style w:type="paragraph" w:styleId="ae">
    <w:name w:val="List"/>
    <w:basedOn w:val="ad"/>
    <w:rPr>
      <w:rFonts w:cs="Arial"/>
    </w:rPr>
  </w:style>
  <w:style w:type="paragraph" w:styleId="af">
    <w:name w:val="caption"/>
    <w:basedOn w:val="a"/>
    <w:qFormat/>
    <w:pPr>
      <w:suppressLineNumbers/>
      <w:spacing w:before="120" w:after="120"/>
    </w:pPr>
    <w:rPr>
      <w:rFonts w:cs="Arial"/>
      <w:i/>
      <w:iCs/>
      <w:sz w:val="24"/>
      <w:szCs w:val="24"/>
    </w:rPr>
  </w:style>
  <w:style w:type="paragraph" w:styleId="af0">
    <w:name w:val="index heading"/>
    <w:basedOn w:val="a"/>
    <w:qFormat/>
    <w:pPr>
      <w:suppressLineNumbers/>
    </w:pPr>
    <w:rPr>
      <w:rFonts w:cs="Arial"/>
    </w:rPr>
  </w:style>
  <w:style w:type="paragraph" w:styleId="af1">
    <w:name w:val="Title"/>
    <w:basedOn w:val="LO-normal"/>
    <w:next w:val="ad"/>
    <w:uiPriority w:val="10"/>
    <w:qFormat/>
    <w:pPr>
      <w:keepNext/>
      <w:keepLines/>
      <w:spacing w:before="480" w:after="120" w:line="240" w:lineRule="auto"/>
    </w:pPr>
    <w:rPr>
      <w:b/>
      <w:sz w:val="72"/>
      <w:szCs w:val="72"/>
    </w:rPr>
  </w:style>
  <w:style w:type="paragraph" w:customStyle="1" w:styleId="LO-normal">
    <w:name w:val="LO-normal"/>
    <w:qFormat/>
    <w:pPr>
      <w:spacing w:after="160" w:line="259" w:lineRule="auto"/>
    </w:pPr>
  </w:style>
  <w:style w:type="paragraph" w:styleId="af2">
    <w:name w:val="Subtitle"/>
    <w:basedOn w:val="LO-normal"/>
    <w:next w:val="LO-normal"/>
    <w:uiPriority w:val="11"/>
    <w:qFormat/>
    <w:pPr>
      <w:keepNext/>
      <w:keepLines/>
      <w:spacing w:before="360" w:after="80" w:line="240" w:lineRule="auto"/>
    </w:pPr>
    <w:rPr>
      <w:rFonts w:ascii="Georgia" w:eastAsia="Georgia" w:hAnsi="Georgia" w:cs="Georgia"/>
      <w:i/>
      <w:color w:val="666666"/>
      <w:sz w:val="48"/>
      <w:szCs w:val="48"/>
    </w:rPr>
  </w:style>
  <w:style w:type="paragraph" w:styleId="af3">
    <w:name w:val="Normal (Web)"/>
    <w:basedOn w:val="a"/>
    <w:uiPriority w:val="99"/>
    <w:unhideWhenUsed/>
    <w:qFormat/>
    <w:rsid w:val="003F4032"/>
    <w:pPr>
      <w:suppressAutoHyphens w:val="0"/>
      <w:spacing w:beforeAutospacing="1" w:afterAutospacing="1" w:line="240" w:lineRule="auto"/>
    </w:pPr>
    <w:rPr>
      <w:rFonts w:ascii="Times New Roman" w:eastAsia="Times New Roman" w:hAnsi="Times New Roman" w:cs="Times New Roman"/>
      <w:sz w:val="24"/>
      <w:szCs w:val="24"/>
      <w:lang w:val="ru-RU" w:eastAsia="ru-RU" w:bidi="ar-SA"/>
    </w:rPr>
  </w:style>
  <w:style w:type="paragraph" w:styleId="af4">
    <w:name w:val="List Paragraph"/>
    <w:basedOn w:val="a"/>
    <w:uiPriority w:val="34"/>
    <w:qFormat/>
    <w:rsid w:val="00B03702"/>
    <w:pPr>
      <w:ind w:left="720"/>
      <w:contextualSpacing/>
    </w:pPr>
    <w:rPr>
      <w:rFonts w:cs="Mangal"/>
      <w:szCs w:val="20"/>
    </w:rPr>
  </w:style>
  <w:style w:type="paragraph" w:customStyle="1" w:styleId="Default">
    <w:name w:val="Default"/>
    <w:qFormat/>
    <w:rsid w:val="009B4112"/>
    <w:pPr>
      <w:suppressAutoHyphens w:val="0"/>
    </w:pPr>
    <w:rPr>
      <w:rFonts w:ascii="Times New Roman" w:hAnsi="Times New Roman" w:cs="Times New Roman"/>
      <w:color w:val="000000"/>
      <w:sz w:val="24"/>
      <w:szCs w:val="24"/>
      <w:lang w:val="ru-RU" w:bidi="ar-SA"/>
    </w:rPr>
  </w:style>
  <w:style w:type="paragraph" w:customStyle="1" w:styleId="af5">
    <w:name w:val="Верхний и нижний колонтитулы"/>
    <w:basedOn w:val="a"/>
    <w:qFormat/>
  </w:style>
  <w:style w:type="paragraph" w:styleId="af6">
    <w:name w:val="header"/>
    <w:basedOn w:val="a"/>
    <w:uiPriority w:val="99"/>
    <w:unhideWhenUsed/>
    <w:rsid w:val="001F528C"/>
    <w:pPr>
      <w:tabs>
        <w:tab w:val="center" w:pos="4677"/>
        <w:tab w:val="right" w:pos="9355"/>
      </w:tabs>
      <w:spacing w:after="0" w:line="240" w:lineRule="auto"/>
    </w:pPr>
    <w:rPr>
      <w:rFonts w:cs="Mangal"/>
      <w:szCs w:val="20"/>
    </w:rPr>
  </w:style>
  <w:style w:type="paragraph" w:styleId="af7">
    <w:name w:val="footer"/>
    <w:basedOn w:val="a"/>
    <w:uiPriority w:val="99"/>
    <w:unhideWhenUsed/>
    <w:rsid w:val="001F528C"/>
    <w:pPr>
      <w:tabs>
        <w:tab w:val="center" w:pos="4677"/>
        <w:tab w:val="right" w:pos="9355"/>
      </w:tabs>
      <w:spacing w:after="0" w:line="240" w:lineRule="auto"/>
    </w:pPr>
    <w:rPr>
      <w:rFonts w:cs="Mangal"/>
      <w:szCs w:val="20"/>
    </w:rPr>
  </w:style>
  <w:style w:type="paragraph" w:customStyle="1" w:styleId="Pa11">
    <w:name w:val="Pa11"/>
    <w:basedOn w:val="Default"/>
    <w:next w:val="Default"/>
    <w:uiPriority w:val="99"/>
    <w:qFormat/>
    <w:rsid w:val="00E631E0"/>
    <w:pPr>
      <w:spacing w:line="261" w:lineRule="atLeast"/>
    </w:pPr>
    <w:rPr>
      <w:rFonts w:ascii="Myriad Pro" w:hAnsi="Myriad Pro" w:cs="Calibri"/>
      <w:color w:val="auto"/>
    </w:rPr>
  </w:style>
  <w:style w:type="paragraph" w:customStyle="1" w:styleId="Pa13">
    <w:name w:val="Pa13"/>
    <w:basedOn w:val="Default"/>
    <w:next w:val="Default"/>
    <w:uiPriority w:val="99"/>
    <w:qFormat/>
    <w:rsid w:val="00E631E0"/>
    <w:pPr>
      <w:spacing w:line="261" w:lineRule="atLeast"/>
    </w:pPr>
    <w:rPr>
      <w:rFonts w:ascii="Myriad Pro" w:hAnsi="Myriad Pro" w:cs="Calibri"/>
      <w:color w:val="auto"/>
    </w:rPr>
  </w:style>
  <w:style w:type="paragraph" w:styleId="af8">
    <w:name w:val="TOC Heading"/>
    <w:basedOn w:val="1"/>
    <w:next w:val="a"/>
    <w:uiPriority w:val="39"/>
    <w:unhideWhenUsed/>
    <w:qFormat/>
    <w:rsid w:val="00B63C9A"/>
    <w:pPr>
      <w:suppressAutoHyphens w:val="0"/>
      <w:spacing w:before="240" w:after="0" w:line="259" w:lineRule="auto"/>
    </w:pPr>
    <w:rPr>
      <w:rFonts w:asciiTheme="majorHAnsi" w:eastAsiaTheme="majorEastAsia" w:hAnsiTheme="majorHAnsi" w:cstheme="majorBidi"/>
      <w:b w:val="0"/>
      <w:color w:val="365F91" w:themeColor="accent1" w:themeShade="BF"/>
      <w:sz w:val="32"/>
      <w:szCs w:val="32"/>
      <w:lang w:val="ru-RU" w:eastAsia="ru-RU" w:bidi="ar-SA"/>
    </w:rPr>
  </w:style>
  <w:style w:type="paragraph" w:styleId="11">
    <w:name w:val="toc 1"/>
    <w:basedOn w:val="a"/>
    <w:next w:val="a"/>
    <w:autoRedefine/>
    <w:uiPriority w:val="39"/>
    <w:unhideWhenUsed/>
    <w:rsid w:val="00B63C9A"/>
    <w:pPr>
      <w:spacing w:after="100"/>
    </w:pPr>
    <w:rPr>
      <w:rFonts w:cs="Mangal"/>
      <w:szCs w:val="20"/>
    </w:rPr>
  </w:style>
  <w:style w:type="paragraph" w:styleId="22">
    <w:name w:val="toc 2"/>
    <w:basedOn w:val="a"/>
    <w:next w:val="a"/>
    <w:autoRedefine/>
    <w:uiPriority w:val="39"/>
    <w:unhideWhenUsed/>
    <w:rsid w:val="00B63C9A"/>
    <w:pPr>
      <w:spacing w:after="100"/>
      <w:ind w:left="220"/>
    </w:pPr>
    <w:rPr>
      <w:rFonts w:cs="Mangal"/>
      <w:szCs w:val="20"/>
    </w:rPr>
  </w:style>
  <w:style w:type="paragraph" w:customStyle="1" w:styleId="6471">
    <w:name w:val="6471"/>
    <w:basedOn w:val="a"/>
    <w:qFormat/>
    <w:rsid w:val="00986A24"/>
    <w:pPr>
      <w:suppressAutoHyphens w:val="0"/>
      <w:spacing w:beforeAutospacing="1" w:afterAutospacing="1" w:line="240" w:lineRule="auto"/>
    </w:pPr>
    <w:rPr>
      <w:rFonts w:ascii="Times New Roman" w:eastAsia="Times New Roman" w:hAnsi="Times New Roman" w:cs="Times New Roman"/>
      <w:sz w:val="24"/>
      <w:szCs w:val="24"/>
      <w:lang w:eastAsia="uk-UA" w:bidi="ar-SA"/>
    </w:rPr>
  </w:style>
  <w:style w:type="paragraph" w:customStyle="1" w:styleId="15935">
    <w:name w:val="15935"/>
    <w:basedOn w:val="a"/>
    <w:qFormat/>
    <w:rsid w:val="00E75CA6"/>
    <w:pPr>
      <w:suppressAutoHyphens w:val="0"/>
      <w:spacing w:beforeAutospacing="1" w:afterAutospacing="1" w:line="240" w:lineRule="auto"/>
    </w:pPr>
    <w:rPr>
      <w:rFonts w:ascii="Times New Roman" w:eastAsia="Times New Roman" w:hAnsi="Times New Roman" w:cs="Times New Roman"/>
      <w:sz w:val="24"/>
      <w:szCs w:val="24"/>
      <w:lang w:eastAsia="uk-UA" w:bidi="ar-SA"/>
    </w:rPr>
  </w:style>
  <w:style w:type="paragraph" w:customStyle="1" w:styleId="13206">
    <w:name w:val="13206"/>
    <w:basedOn w:val="a"/>
    <w:qFormat/>
    <w:rsid w:val="00381F44"/>
    <w:pPr>
      <w:suppressAutoHyphens w:val="0"/>
      <w:spacing w:beforeAutospacing="1" w:afterAutospacing="1" w:line="240" w:lineRule="auto"/>
    </w:pPr>
    <w:rPr>
      <w:rFonts w:ascii="Times New Roman" w:eastAsia="Times New Roman" w:hAnsi="Times New Roman" w:cs="Times New Roman"/>
      <w:sz w:val="24"/>
      <w:szCs w:val="24"/>
      <w:lang w:eastAsia="uk-UA" w:bidi="ar-SA"/>
    </w:rPr>
  </w:style>
  <w:style w:type="paragraph" w:customStyle="1" w:styleId="3511">
    <w:name w:val="3511"/>
    <w:basedOn w:val="a"/>
    <w:qFormat/>
    <w:rsid w:val="00381F44"/>
    <w:pPr>
      <w:suppressAutoHyphens w:val="0"/>
      <w:spacing w:beforeAutospacing="1" w:afterAutospacing="1" w:line="240" w:lineRule="auto"/>
    </w:pPr>
    <w:rPr>
      <w:rFonts w:ascii="Times New Roman" w:eastAsia="Times New Roman" w:hAnsi="Times New Roman" w:cs="Times New Roman"/>
      <w:sz w:val="24"/>
      <w:szCs w:val="24"/>
      <w:lang w:eastAsia="uk-UA" w:bidi="ar-SA"/>
    </w:rPr>
  </w:style>
  <w:style w:type="paragraph" w:customStyle="1" w:styleId="18058">
    <w:name w:val="18058"/>
    <w:basedOn w:val="a"/>
    <w:qFormat/>
    <w:rsid w:val="0065067E"/>
    <w:pPr>
      <w:suppressAutoHyphens w:val="0"/>
      <w:spacing w:beforeAutospacing="1" w:afterAutospacing="1" w:line="240" w:lineRule="auto"/>
    </w:pPr>
    <w:rPr>
      <w:rFonts w:ascii="Times New Roman" w:eastAsia="Times New Roman" w:hAnsi="Times New Roman" w:cs="Times New Roman"/>
      <w:sz w:val="24"/>
      <w:szCs w:val="24"/>
      <w:lang w:eastAsia="uk-UA" w:bidi="ar-SA"/>
    </w:rPr>
  </w:style>
  <w:style w:type="paragraph" w:customStyle="1" w:styleId="36837">
    <w:name w:val="36837"/>
    <w:basedOn w:val="a"/>
    <w:qFormat/>
    <w:rsid w:val="001F2B91"/>
    <w:pPr>
      <w:suppressAutoHyphens w:val="0"/>
      <w:spacing w:beforeAutospacing="1" w:afterAutospacing="1" w:line="240" w:lineRule="auto"/>
    </w:pPr>
    <w:rPr>
      <w:rFonts w:ascii="Times New Roman" w:eastAsia="Times New Roman" w:hAnsi="Times New Roman" w:cs="Times New Roman"/>
      <w:sz w:val="24"/>
      <w:szCs w:val="24"/>
      <w:lang w:eastAsia="uk-UA" w:bidi="ar-SA"/>
    </w:rPr>
  </w:style>
  <w:style w:type="paragraph" w:customStyle="1" w:styleId="18313">
    <w:name w:val="18313"/>
    <w:basedOn w:val="a"/>
    <w:qFormat/>
    <w:rsid w:val="001F2B91"/>
    <w:pPr>
      <w:suppressAutoHyphens w:val="0"/>
      <w:spacing w:beforeAutospacing="1" w:afterAutospacing="1" w:line="240" w:lineRule="auto"/>
    </w:pPr>
    <w:rPr>
      <w:rFonts w:ascii="Times New Roman" w:eastAsia="Times New Roman" w:hAnsi="Times New Roman" w:cs="Times New Roman"/>
      <w:sz w:val="24"/>
      <w:szCs w:val="24"/>
      <w:lang w:eastAsia="uk-UA" w:bidi="ar-SA"/>
    </w:rPr>
  </w:style>
  <w:style w:type="paragraph" w:customStyle="1" w:styleId="2369">
    <w:name w:val="2369"/>
    <w:basedOn w:val="a"/>
    <w:qFormat/>
    <w:rsid w:val="00B9377C"/>
    <w:pPr>
      <w:suppressAutoHyphens w:val="0"/>
      <w:spacing w:beforeAutospacing="1" w:afterAutospacing="1" w:line="240" w:lineRule="auto"/>
    </w:pPr>
    <w:rPr>
      <w:rFonts w:ascii="Times New Roman" w:eastAsia="Times New Roman" w:hAnsi="Times New Roman" w:cs="Times New Roman"/>
      <w:sz w:val="24"/>
      <w:szCs w:val="24"/>
      <w:lang w:eastAsia="uk-UA" w:bidi="ar-SA"/>
    </w:rPr>
  </w:style>
  <w:style w:type="table" w:customStyle="1" w:styleId="TableNormal1">
    <w:name w:val="Table Normal1"/>
    <w:tblPr>
      <w:tblCellMar>
        <w:top w:w="0" w:type="dxa"/>
        <w:left w:w="0" w:type="dxa"/>
        <w:bottom w:w="0" w:type="dxa"/>
        <w:right w:w="0" w:type="dxa"/>
      </w:tblCellMar>
    </w:tblPr>
  </w:style>
  <w:style w:type="table" w:styleId="af9">
    <w:name w:val="Table Grid"/>
    <w:basedOn w:val="a1"/>
    <w:uiPriority w:val="39"/>
    <w:rsid w:val="00507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26" Type="http://schemas.openxmlformats.org/officeDocument/2006/relationships/image" Target="media/image4.png"/><Relationship Id="rId21" Type="http://schemas.openxmlformats.org/officeDocument/2006/relationships/diagramColors" Target="diagrams/colors3.xml"/><Relationship Id="rId42" Type="http://schemas.openxmlformats.org/officeDocument/2006/relationships/image" Target="media/image18.png"/><Relationship Id="rId47" Type="http://schemas.openxmlformats.org/officeDocument/2006/relationships/chart" Target="charts/chart3.xml"/><Relationship Id="rId63" Type="http://schemas.openxmlformats.org/officeDocument/2006/relationships/image" Target="media/image25.png"/><Relationship Id="rId68" Type="http://schemas.openxmlformats.org/officeDocument/2006/relationships/image" Target="media/image30.png"/><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diagramColors" Target="diagrams/colors2.xml"/><Relationship Id="rId29" Type="http://schemas.openxmlformats.org/officeDocument/2006/relationships/image" Target="media/image7.png"/><Relationship Id="rId11" Type="http://schemas.openxmlformats.org/officeDocument/2006/relationships/diagramColors" Target="diagrams/colors1.xml"/><Relationship Id="rId24" Type="http://schemas.openxmlformats.org/officeDocument/2006/relationships/image" Target="media/image2.png"/><Relationship Id="rId32" Type="http://schemas.openxmlformats.org/officeDocument/2006/relationships/chart" Target="charts/chart2.xml"/><Relationship Id="rId37" Type="http://schemas.openxmlformats.org/officeDocument/2006/relationships/image" Target="media/image13.png"/><Relationship Id="rId40" Type="http://schemas.openxmlformats.org/officeDocument/2006/relationships/image" Target="media/image16.png"/><Relationship Id="rId45" Type="http://schemas.openxmlformats.org/officeDocument/2006/relationships/image" Target="media/image21.png"/><Relationship Id="rId53" Type="http://schemas.openxmlformats.org/officeDocument/2006/relationships/hyperlink" Target="https://sno.udpu.edu.ua/index.php/naukovo-metodychna-robota/107-problemy-i-perspektyvy-rozvytku-osvity-khkhi-stolittia-18-19-lystopada-2021-r/787-vivchennya-velichin-u-protsesi-navchannya-matematiki-u-pochatkovij-shkoli" TargetMode="External"/><Relationship Id="rId58" Type="http://schemas.openxmlformats.org/officeDocument/2006/relationships/hyperlink" Target="https://naurok.com.ua/metodichni-rekomendaci-vivchennya-matematiki-v-sistemi-rozvivalnogo-navchannya-219196.html" TargetMode="External"/><Relationship Id="rId66" Type="http://schemas.openxmlformats.org/officeDocument/2006/relationships/image" Target="media/image28.png"/><Relationship Id="rId5" Type="http://schemas.openxmlformats.org/officeDocument/2006/relationships/webSettings" Target="webSettings.xml"/><Relationship Id="rId61" Type="http://schemas.openxmlformats.org/officeDocument/2006/relationships/image" Target="media/image23.wmf"/><Relationship Id="rId19" Type="http://schemas.openxmlformats.org/officeDocument/2006/relationships/diagramLayout" Target="diagrams/layout3.xml"/><Relationship Id="rId14" Type="http://schemas.openxmlformats.org/officeDocument/2006/relationships/diagramLayout" Target="diagrams/layout2.xml"/><Relationship Id="rId22" Type="http://schemas.microsoft.com/office/2007/relationships/diagramDrawing" Target="diagrams/drawing3.xml"/><Relationship Id="rId27" Type="http://schemas.openxmlformats.org/officeDocument/2006/relationships/image" Target="media/image5.png"/><Relationship Id="rId30" Type="http://schemas.openxmlformats.org/officeDocument/2006/relationships/image" Target="media/image8.png"/><Relationship Id="rId35" Type="http://schemas.openxmlformats.org/officeDocument/2006/relationships/image" Target="media/image11.png"/><Relationship Id="rId43" Type="http://schemas.openxmlformats.org/officeDocument/2006/relationships/image" Target="media/image19.png"/><Relationship Id="rId48" Type="http://schemas.openxmlformats.org/officeDocument/2006/relationships/chart" Target="charts/chart4.xml"/><Relationship Id="rId56" Type="http://schemas.openxmlformats.org/officeDocument/2006/relationships/hyperlink" Target="https://childdevelop.com.ua/worksheets/" TargetMode="External"/><Relationship Id="rId64" Type="http://schemas.openxmlformats.org/officeDocument/2006/relationships/image" Target="media/image26.png"/><Relationship Id="rId69" Type="http://schemas.openxmlformats.org/officeDocument/2006/relationships/image" Target="media/image31.png"/><Relationship Id="rId8" Type="http://schemas.openxmlformats.org/officeDocument/2006/relationships/diagramData" Target="diagrams/data1.xml"/><Relationship Id="rId51" Type="http://schemas.openxmlformats.org/officeDocument/2006/relationships/hyperlink" Target="https://lib.imzo.gov.ua/yelektronn-vers-pdruchnikv/" TargetMode="External"/><Relationship Id="rId72" Type="http://schemas.openxmlformats.org/officeDocument/2006/relationships/theme" Target="theme/theme1.xm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image" Target="media/image3.png"/><Relationship Id="rId33" Type="http://schemas.openxmlformats.org/officeDocument/2006/relationships/image" Target="media/image9.wmf"/><Relationship Id="rId38" Type="http://schemas.openxmlformats.org/officeDocument/2006/relationships/image" Target="media/image14.png"/><Relationship Id="rId46" Type="http://schemas.openxmlformats.org/officeDocument/2006/relationships/image" Target="media/image22.png"/><Relationship Id="rId59" Type="http://schemas.openxmlformats.org/officeDocument/2006/relationships/hyperlink" Target="https://lib.iitta.gov.ua/734542/1/&#1064;&#1077;&#1083;&#1077;&#1089;&#1090;&#1086;&#1074;&#1072;%20-176-180.pdf" TargetMode="External"/><Relationship Id="rId67" Type="http://schemas.openxmlformats.org/officeDocument/2006/relationships/image" Target="media/image29.png"/><Relationship Id="rId20" Type="http://schemas.openxmlformats.org/officeDocument/2006/relationships/diagramQuickStyle" Target="diagrams/quickStyle3.xml"/><Relationship Id="rId41" Type="http://schemas.openxmlformats.org/officeDocument/2006/relationships/image" Target="media/image17.png"/><Relationship Id="rId54" Type="http://schemas.openxmlformats.org/officeDocument/2006/relationships/hyperlink" Target="https://testportal.gov.ua/ob-yektyvni-dani-pro-osvitu-v-ukrayini-oprylyudneno-zvit-za-pidsumkamy-drugogo-tsyklu-monitoryngu-yakosti-pochatkovoyi-osvity/?fbclid=IwAR0laY4Lz1dLRqcBS9t848bxOmtrT9Ye0uTLXRIGiDRP0FNaaKr57b8oIE4" TargetMode="External"/><Relationship Id="rId62" Type="http://schemas.openxmlformats.org/officeDocument/2006/relationships/image" Target="media/image24.png"/><Relationship Id="rId7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image" Target="media/image1.wmf"/><Relationship Id="rId28" Type="http://schemas.openxmlformats.org/officeDocument/2006/relationships/image" Target="media/image6.png"/><Relationship Id="rId36" Type="http://schemas.openxmlformats.org/officeDocument/2006/relationships/image" Target="media/image12.png"/><Relationship Id="rId49" Type="http://schemas.openxmlformats.org/officeDocument/2006/relationships/hyperlink" Target="https://lib.iitta.gov.ua/722352/1/&#1082;&#1086;&#1084;&#1087;&#1077;&#1090;&#1077;&#1085;&#1090;&#1085;&#1110;&#1089;&#1085;&#1086;1.pdf" TargetMode="External"/><Relationship Id="rId57" Type="http://schemas.openxmlformats.org/officeDocument/2006/relationships/hyperlink" Target="https://core.ac.uk/download/pdf/145611713.pdf" TargetMode="External"/><Relationship Id="rId10" Type="http://schemas.openxmlformats.org/officeDocument/2006/relationships/diagramQuickStyle" Target="diagrams/quickStyle1.xml"/><Relationship Id="rId31" Type="http://schemas.openxmlformats.org/officeDocument/2006/relationships/chart" Target="charts/chart1.xml"/><Relationship Id="rId44" Type="http://schemas.openxmlformats.org/officeDocument/2006/relationships/image" Target="media/image20.png"/><Relationship Id="rId52" Type="http://schemas.openxmlformats.org/officeDocument/2006/relationships/hyperlink" Target="https://oplatforma.com.ua/%20article/1185-%20chi-%20skladna-%20formula" TargetMode="External"/><Relationship Id="rId60" Type="http://schemas.openxmlformats.org/officeDocument/2006/relationships/hyperlink" Target="https://eur-lex.europa.eu/legal-content/EN/TXT/?uri=SWD:2018:0014:FIN" TargetMode="External"/><Relationship Id="rId65" Type="http://schemas.openxmlformats.org/officeDocument/2006/relationships/image" Target="media/image27.png"/><Relationship Id="rId4" Type="http://schemas.openxmlformats.org/officeDocument/2006/relationships/settings" Target="settings.xml"/><Relationship Id="rId9" Type="http://schemas.openxmlformats.org/officeDocument/2006/relationships/diagramLayout" Target="diagrams/layout1.xml"/><Relationship Id="rId13" Type="http://schemas.openxmlformats.org/officeDocument/2006/relationships/diagramData" Target="diagrams/data2.xml"/><Relationship Id="rId18" Type="http://schemas.openxmlformats.org/officeDocument/2006/relationships/diagramData" Target="diagrams/data3.xml"/><Relationship Id="rId39" Type="http://schemas.openxmlformats.org/officeDocument/2006/relationships/image" Target="media/image15.wmf"/><Relationship Id="rId34" Type="http://schemas.openxmlformats.org/officeDocument/2006/relationships/image" Target="media/image10.wmf"/><Relationship Id="rId50" Type="http://schemas.openxmlformats.org/officeDocument/2006/relationships/hyperlink" Target="https://ua.izzi.digital/DOS/276850/375330.html" TargetMode="External"/><Relationship Id="rId55" Type="http://schemas.openxmlformats.org/officeDocument/2006/relationships/hyperlink" Target="https://testportal.gov.ua//wp-content/uploads/2022/09/Metodychni_matematychna.pdf"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roundedCorners val="0"/>
  <c:style val="2"/>
  <c:chart>
    <c:autoTitleDeleted val="1"/>
    <c:view3D>
      <c:rotX val="15"/>
      <c:rotY val="20"/>
      <c:rAngAx val="1"/>
    </c:view3D>
    <c:floor>
      <c:thickness val="0"/>
      <c:spPr>
        <a:noFill/>
        <a:ln w="9360">
          <a:noFill/>
        </a:ln>
      </c:spPr>
    </c:floor>
    <c:sideWall>
      <c:thickness val="0"/>
      <c:spPr>
        <a:noFill/>
        <a:ln w="9360">
          <a:noFill/>
        </a:ln>
      </c:spPr>
    </c:sideWall>
    <c:backWall>
      <c:thickness val="0"/>
      <c:spPr>
        <a:noFill/>
        <a:ln w="9360">
          <a:noFill/>
        </a:ln>
      </c:spPr>
    </c:backWall>
    <c:plotArea>
      <c:layout/>
      <c:bar3DChart>
        <c:barDir val="col"/>
        <c:grouping val="clustered"/>
        <c:varyColors val="0"/>
        <c:ser>
          <c:idx val="0"/>
          <c:order val="0"/>
          <c:tx>
            <c:strRef>
              <c:f>label 0</c:f>
              <c:strCache>
                <c:ptCount val="1"/>
                <c:pt idx="0">
                  <c:v>Експериментальний клас</c:v>
                </c:pt>
              </c:strCache>
            </c:strRef>
          </c:tx>
          <c:spPr>
            <a:solidFill>
              <a:srgbClr val="4F81BD"/>
            </a:solidFill>
            <a:ln w="0">
              <a:noFill/>
            </a:ln>
          </c:spPr>
          <c:invertIfNegative val="0"/>
          <c:dLbls>
            <c:spPr>
              <a:noFill/>
              <a:ln>
                <a:noFill/>
              </a:ln>
              <a:effectLst/>
            </c:spPr>
            <c:txPr>
              <a:bodyPr wrap="square"/>
              <a:lstStyle/>
              <a:p>
                <a:pPr>
                  <a:defRPr sz="1000" b="0" strike="noStrike" spc="-1">
                    <a:solidFill>
                      <a:srgbClr val="000000"/>
                    </a:solidFill>
                    <a:latin typeface="Cambria"/>
                  </a:defRPr>
                </a:pPr>
                <a:endParaRPr lang="ru-RU"/>
              </a:p>
            </c:txP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1"/>
              </c:ext>
            </c:extLst>
          </c:dLbls>
          <c:cat>
            <c:strRef>
              <c:f>categories</c:f>
              <c:strCache>
                <c:ptCount val="3"/>
                <c:pt idx="0">
                  <c:v>Високий</c:v>
                </c:pt>
                <c:pt idx="1">
                  <c:v>Середній </c:v>
                </c:pt>
                <c:pt idx="2">
                  <c:v>Низький</c:v>
                </c:pt>
              </c:strCache>
            </c:strRef>
          </c:cat>
          <c:val>
            <c:numRef>
              <c:f>0</c:f>
              <c:numCache>
                <c:formatCode>General</c:formatCode>
                <c:ptCount val="3"/>
                <c:pt idx="0">
                  <c:v>0.173913043478261</c:v>
                </c:pt>
                <c:pt idx="1">
                  <c:v>0.52173913043478304</c:v>
                </c:pt>
                <c:pt idx="2">
                  <c:v>0.30434782608695699</c:v>
                </c:pt>
              </c:numCache>
            </c:numRef>
          </c:val>
        </c:ser>
        <c:ser>
          <c:idx val="1"/>
          <c:order val="1"/>
          <c:tx>
            <c:strRef>
              <c:f>label 1</c:f>
              <c:strCache>
                <c:ptCount val="1"/>
                <c:pt idx="0">
                  <c:v>Контрольний клас</c:v>
                </c:pt>
              </c:strCache>
            </c:strRef>
          </c:tx>
          <c:spPr>
            <a:solidFill>
              <a:srgbClr val="C0504D"/>
            </a:solidFill>
            <a:ln w="0">
              <a:noFill/>
            </a:ln>
          </c:spPr>
          <c:invertIfNegative val="0"/>
          <c:dLbls>
            <c:spPr>
              <a:noFill/>
              <a:ln>
                <a:noFill/>
              </a:ln>
              <a:effectLst/>
            </c:spPr>
            <c:txPr>
              <a:bodyPr wrap="square"/>
              <a:lstStyle/>
              <a:p>
                <a:pPr>
                  <a:defRPr sz="1000" b="0" strike="noStrike" spc="-1">
                    <a:solidFill>
                      <a:srgbClr val="000000"/>
                    </a:solidFill>
                    <a:latin typeface="Cambria"/>
                  </a:defRPr>
                </a:pPr>
                <a:endParaRPr lang="ru-RU"/>
              </a:p>
            </c:txP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1"/>
              </c:ext>
            </c:extLst>
          </c:dLbls>
          <c:cat>
            <c:strRef>
              <c:f>categories</c:f>
              <c:strCache>
                <c:ptCount val="3"/>
                <c:pt idx="0">
                  <c:v>Високий</c:v>
                </c:pt>
                <c:pt idx="1">
                  <c:v>Середній </c:v>
                </c:pt>
                <c:pt idx="2">
                  <c:v>Низький</c:v>
                </c:pt>
              </c:strCache>
            </c:strRef>
          </c:cat>
          <c:val>
            <c:numRef>
              <c:f>1</c:f>
              <c:numCache>
                <c:formatCode>General</c:formatCode>
                <c:ptCount val="3"/>
                <c:pt idx="0">
                  <c:v>0.19047619047618999</c:v>
                </c:pt>
                <c:pt idx="1">
                  <c:v>0.57142857142857095</c:v>
                </c:pt>
                <c:pt idx="2">
                  <c:v>0.238095238095238</c:v>
                </c:pt>
              </c:numCache>
            </c:numRef>
          </c:val>
        </c:ser>
        <c:dLbls>
          <c:showLegendKey val="0"/>
          <c:showVal val="0"/>
          <c:showCatName val="0"/>
          <c:showSerName val="0"/>
          <c:showPercent val="0"/>
          <c:showBubbleSize val="0"/>
        </c:dLbls>
        <c:gapWidth val="150"/>
        <c:shape val="box"/>
        <c:axId val="207589248"/>
        <c:axId val="207589808"/>
        <c:axId val="0"/>
      </c:bar3DChart>
      <c:catAx>
        <c:axId val="207589248"/>
        <c:scaling>
          <c:orientation val="minMax"/>
        </c:scaling>
        <c:delete val="0"/>
        <c:axPos val="b"/>
        <c:numFmt formatCode="General" sourceLinked="0"/>
        <c:majorTickMark val="none"/>
        <c:minorTickMark val="none"/>
        <c:tickLblPos val="nextTo"/>
        <c:spPr>
          <a:ln w="9360">
            <a:noFill/>
          </a:ln>
        </c:spPr>
        <c:txPr>
          <a:bodyPr/>
          <a:lstStyle/>
          <a:p>
            <a:pPr>
              <a:defRPr sz="900" b="0" strike="noStrike" spc="-1">
                <a:solidFill>
                  <a:srgbClr val="595959"/>
                </a:solidFill>
                <a:latin typeface="Cambria"/>
              </a:defRPr>
            </a:pPr>
            <a:endParaRPr lang="ru-RU"/>
          </a:p>
        </c:txPr>
        <c:crossAx val="207589808"/>
        <c:crosses val="autoZero"/>
        <c:auto val="1"/>
        <c:lblAlgn val="ctr"/>
        <c:lblOffset val="100"/>
        <c:noMultiLvlLbl val="0"/>
      </c:catAx>
      <c:valAx>
        <c:axId val="207589808"/>
        <c:scaling>
          <c:orientation val="minMax"/>
        </c:scaling>
        <c:delete val="0"/>
        <c:axPos val="l"/>
        <c:majorGridlines>
          <c:spPr>
            <a:ln w="9360">
              <a:solidFill>
                <a:srgbClr val="D9D9D9"/>
              </a:solidFill>
              <a:round/>
            </a:ln>
          </c:spPr>
        </c:majorGridlines>
        <c:numFmt formatCode="0.0%" sourceLinked="0"/>
        <c:majorTickMark val="none"/>
        <c:minorTickMark val="none"/>
        <c:tickLblPos val="nextTo"/>
        <c:spPr>
          <a:ln w="9360">
            <a:noFill/>
          </a:ln>
        </c:spPr>
        <c:txPr>
          <a:bodyPr/>
          <a:lstStyle/>
          <a:p>
            <a:pPr>
              <a:defRPr sz="900" b="0" strike="noStrike" spc="-1">
                <a:solidFill>
                  <a:srgbClr val="595959"/>
                </a:solidFill>
                <a:latin typeface="Cambria"/>
              </a:defRPr>
            </a:pPr>
            <a:endParaRPr lang="ru-RU"/>
          </a:p>
        </c:txPr>
        <c:crossAx val="207589248"/>
        <c:crosses val="autoZero"/>
        <c:crossBetween val="between"/>
      </c:valAx>
    </c:plotArea>
    <c:legend>
      <c:legendPos val="b"/>
      <c:overlay val="0"/>
      <c:spPr>
        <a:noFill/>
        <a:ln w="0">
          <a:noFill/>
        </a:ln>
      </c:spPr>
      <c:txPr>
        <a:bodyPr/>
        <a:lstStyle/>
        <a:p>
          <a:pPr>
            <a:defRPr sz="900" b="0" strike="noStrike" spc="-1">
              <a:solidFill>
                <a:srgbClr val="595959"/>
              </a:solidFill>
              <a:latin typeface="Cambria"/>
            </a:defRPr>
          </a:pPr>
          <a:endParaRPr lang="ru-RU"/>
        </a:p>
      </c:txPr>
    </c:legend>
    <c:plotVisOnly val="1"/>
    <c:dispBlanksAs val="gap"/>
    <c:showDLblsOverMax val="1"/>
  </c:chart>
  <c:spPr>
    <a:solidFill>
      <a:srgbClr val="FFFFFF"/>
    </a:solidFill>
    <a:ln w="9360">
      <a:solidFill>
        <a:srgbClr val="D9D9D9"/>
      </a:solidFill>
      <a:round/>
    </a:ln>
  </c:spPr>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roundedCorners val="0"/>
  <c:style val="2"/>
  <c:chart>
    <c:autoTitleDeleted val="1"/>
    <c:view3D>
      <c:rotX val="15"/>
      <c:rotY val="20"/>
      <c:rAngAx val="1"/>
    </c:view3D>
    <c:floor>
      <c:thickness val="0"/>
      <c:spPr>
        <a:noFill/>
        <a:ln w="9360">
          <a:noFill/>
        </a:ln>
      </c:spPr>
    </c:floor>
    <c:sideWall>
      <c:thickness val="0"/>
      <c:spPr>
        <a:noFill/>
        <a:ln w="9360">
          <a:noFill/>
        </a:ln>
      </c:spPr>
    </c:sideWall>
    <c:backWall>
      <c:thickness val="0"/>
      <c:spPr>
        <a:noFill/>
        <a:ln w="9360">
          <a:noFill/>
        </a:ln>
      </c:spPr>
    </c:backWall>
    <c:plotArea>
      <c:layout/>
      <c:bar3DChart>
        <c:barDir val="col"/>
        <c:grouping val="clustered"/>
        <c:varyColors val="0"/>
        <c:ser>
          <c:idx val="0"/>
          <c:order val="0"/>
          <c:tx>
            <c:strRef>
              <c:f>label 0</c:f>
              <c:strCache>
                <c:ptCount val="1"/>
                <c:pt idx="0">
                  <c:v>Експериментальний клас</c:v>
                </c:pt>
              </c:strCache>
            </c:strRef>
          </c:tx>
          <c:spPr>
            <a:solidFill>
              <a:srgbClr val="4F81BD"/>
            </a:solidFill>
            <a:ln w="0">
              <a:noFill/>
            </a:ln>
          </c:spPr>
          <c:invertIfNegative val="0"/>
          <c:dLbls>
            <c:spPr>
              <a:noFill/>
              <a:ln>
                <a:noFill/>
              </a:ln>
              <a:effectLst/>
            </c:spPr>
            <c:txPr>
              <a:bodyPr wrap="square"/>
              <a:lstStyle/>
              <a:p>
                <a:pPr>
                  <a:defRPr sz="1000" b="0" strike="noStrike" spc="-1">
                    <a:solidFill>
                      <a:srgbClr val="000000"/>
                    </a:solidFill>
                    <a:latin typeface="Cambria"/>
                  </a:defRPr>
                </a:pPr>
                <a:endParaRPr lang="ru-RU"/>
              </a:p>
            </c:txP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1"/>
              </c:ext>
            </c:extLst>
          </c:dLbls>
          <c:cat>
            <c:strRef>
              <c:f>categories</c:f>
              <c:strCache>
                <c:ptCount val="3"/>
                <c:pt idx="0">
                  <c:v>Високий</c:v>
                </c:pt>
                <c:pt idx="1">
                  <c:v>Середній </c:v>
                </c:pt>
                <c:pt idx="2">
                  <c:v>Низький</c:v>
                </c:pt>
              </c:strCache>
            </c:strRef>
          </c:cat>
          <c:val>
            <c:numRef>
              <c:f>0</c:f>
              <c:numCache>
                <c:formatCode>General</c:formatCode>
                <c:ptCount val="3"/>
                <c:pt idx="0">
                  <c:v>0.26086956521739102</c:v>
                </c:pt>
                <c:pt idx="1">
                  <c:v>0.434782608695652</c:v>
                </c:pt>
                <c:pt idx="2">
                  <c:v>0.30434782608695699</c:v>
                </c:pt>
              </c:numCache>
            </c:numRef>
          </c:val>
        </c:ser>
        <c:ser>
          <c:idx val="1"/>
          <c:order val="1"/>
          <c:tx>
            <c:strRef>
              <c:f>label 1</c:f>
              <c:strCache>
                <c:ptCount val="1"/>
                <c:pt idx="0">
                  <c:v>Контрольний клас</c:v>
                </c:pt>
              </c:strCache>
            </c:strRef>
          </c:tx>
          <c:spPr>
            <a:solidFill>
              <a:srgbClr val="C0504D"/>
            </a:solidFill>
            <a:ln w="0">
              <a:noFill/>
            </a:ln>
          </c:spPr>
          <c:invertIfNegative val="0"/>
          <c:dLbls>
            <c:spPr>
              <a:noFill/>
              <a:ln>
                <a:noFill/>
              </a:ln>
              <a:effectLst/>
            </c:spPr>
            <c:txPr>
              <a:bodyPr wrap="square"/>
              <a:lstStyle/>
              <a:p>
                <a:pPr>
                  <a:defRPr sz="1000" b="0" strike="noStrike" spc="-1">
                    <a:solidFill>
                      <a:srgbClr val="000000"/>
                    </a:solidFill>
                    <a:latin typeface="Cambria"/>
                  </a:defRPr>
                </a:pPr>
                <a:endParaRPr lang="ru-RU"/>
              </a:p>
            </c:txP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1"/>
              </c:ext>
            </c:extLst>
          </c:dLbls>
          <c:cat>
            <c:strRef>
              <c:f>categories</c:f>
              <c:strCache>
                <c:ptCount val="3"/>
                <c:pt idx="0">
                  <c:v>Високий</c:v>
                </c:pt>
                <c:pt idx="1">
                  <c:v>Середній </c:v>
                </c:pt>
                <c:pt idx="2">
                  <c:v>Низький</c:v>
                </c:pt>
              </c:strCache>
            </c:strRef>
          </c:cat>
          <c:val>
            <c:numRef>
              <c:f>1</c:f>
              <c:numCache>
                <c:formatCode>General</c:formatCode>
                <c:ptCount val="3"/>
                <c:pt idx="0">
                  <c:v>0.19047619047618999</c:v>
                </c:pt>
                <c:pt idx="1">
                  <c:v>0.52380952380952395</c:v>
                </c:pt>
                <c:pt idx="2">
                  <c:v>0.28571428571428598</c:v>
                </c:pt>
              </c:numCache>
            </c:numRef>
          </c:val>
        </c:ser>
        <c:dLbls>
          <c:showLegendKey val="0"/>
          <c:showVal val="0"/>
          <c:showCatName val="0"/>
          <c:showSerName val="0"/>
          <c:showPercent val="0"/>
          <c:showBubbleSize val="0"/>
        </c:dLbls>
        <c:gapWidth val="150"/>
        <c:shape val="box"/>
        <c:axId val="175425392"/>
        <c:axId val="211098416"/>
        <c:axId val="0"/>
      </c:bar3DChart>
      <c:catAx>
        <c:axId val="175425392"/>
        <c:scaling>
          <c:orientation val="minMax"/>
        </c:scaling>
        <c:delete val="0"/>
        <c:axPos val="b"/>
        <c:numFmt formatCode="General" sourceLinked="0"/>
        <c:majorTickMark val="none"/>
        <c:minorTickMark val="none"/>
        <c:tickLblPos val="nextTo"/>
        <c:spPr>
          <a:ln w="9360">
            <a:noFill/>
          </a:ln>
        </c:spPr>
        <c:txPr>
          <a:bodyPr/>
          <a:lstStyle/>
          <a:p>
            <a:pPr>
              <a:defRPr sz="900" b="0" strike="noStrike" spc="-1">
                <a:solidFill>
                  <a:srgbClr val="595959"/>
                </a:solidFill>
                <a:latin typeface="Cambria"/>
              </a:defRPr>
            </a:pPr>
            <a:endParaRPr lang="ru-RU"/>
          </a:p>
        </c:txPr>
        <c:crossAx val="211098416"/>
        <c:crosses val="autoZero"/>
        <c:auto val="1"/>
        <c:lblAlgn val="ctr"/>
        <c:lblOffset val="100"/>
        <c:noMultiLvlLbl val="0"/>
      </c:catAx>
      <c:valAx>
        <c:axId val="211098416"/>
        <c:scaling>
          <c:orientation val="minMax"/>
        </c:scaling>
        <c:delete val="0"/>
        <c:axPos val="l"/>
        <c:majorGridlines>
          <c:spPr>
            <a:ln w="9360">
              <a:solidFill>
                <a:srgbClr val="D9D9D9"/>
              </a:solidFill>
              <a:round/>
            </a:ln>
          </c:spPr>
        </c:majorGridlines>
        <c:numFmt formatCode="0.0%" sourceLinked="0"/>
        <c:majorTickMark val="none"/>
        <c:minorTickMark val="none"/>
        <c:tickLblPos val="nextTo"/>
        <c:spPr>
          <a:ln w="9360">
            <a:noFill/>
          </a:ln>
        </c:spPr>
        <c:txPr>
          <a:bodyPr/>
          <a:lstStyle/>
          <a:p>
            <a:pPr>
              <a:defRPr sz="900" b="0" strike="noStrike" spc="-1">
                <a:solidFill>
                  <a:srgbClr val="595959"/>
                </a:solidFill>
                <a:latin typeface="Cambria"/>
              </a:defRPr>
            </a:pPr>
            <a:endParaRPr lang="ru-RU"/>
          </a:p>
        </c:txPr>
        <c:crossAx val="175425392"/>
        <c:crosses val="autoZero"/>
        <c:crossBetween val="between"/>
      </c:valAx>
    </c:plotArea>
    <c:legend>
      <c:legendPos val="b"/>
      <c:overlay val="0"/>
      <c:spPr>
        <a:noFill/>
        <a:ln w="0">
          <a:noFill/>
        </a:ln>
      </c:spPr>
      <c:txPr>
        <a:bodyPr/>
        <a:lstStyle/>
        <a:p>
          <a:pPr>
            <a:defRPr sz="900" b="0" strike="noStrike" spc="-1">
              <a:solidFill>
                <a:srgbClr val="595959"/>
              </a:solidFill>
              <a:latin typeface="Cambria"/>
            </a:defRPr>
          </a:pPr>
          <a:endParaRPr lang="ru-RU"/>
        </a:p>
      </c:txPr>
    </c:legend>
    <c:plotVisOnly val="1"/>
    <c:dispBlanksAs val="gap"/>
    <c:showDLblsOverMax val="1"/>
  </c:chart>
  <c:spPr>
    <a:solidFill>
      <a:srgbClr val="FFFFFF"/>
    </a:solidFill>
    <a:ln w="9360">
      <a:solidFill>
        <a:srgbClr val="D9D9D9"/>
      </a:solidFill>
      <a:round/>
    </a:ln>
  </c:spPr>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roundedCorners val="0"/>
  <c:style val="2"/>
  <c:chart>
    <c:autoTitleDeleted val="1"/>
    <c:view3D>
      <c:rotX val="15"/>
      <c:rotY val="20"/>
      <c:rAngAx val="1"/>
    </c:view3D>
    <c:floor>
      <c:thickness val="0"/>
      <c:spPr>
        <a:noFill/>
        <a:ln w="9360">
          <a:noFill/>
        </a:ln>
      </c:spPr>
    </c:floor>
    <c:sideWall>
      <c:thickness val="0"/>
      <c:spPr>
        <a:noFill/>
        <a:ln w="9360">
          <a:noFill/>
        </a:ln>
      </c:spPr>
    </c:sideWall>
    <c:backWall>
      <c:thickness val="0"/>
      <c:spPr>
        <a:noFill/>
        <a:ln w="9360">
          <a:noFill/>
        </a:ln>
      </c:spPr>
    </c:backWall>
    <c:plotArea>
      <c:layout/>
      <c:bar3DChart>
        <c:barDir val="col"/>
        <c:grouping val="clustered"/>
        <c:varyColors val="0"/>
        <c:ser>
          <c:idx val="0"/>
          <c:order val="0"/>
          <c:tx>
            <c:strRef>
              <c:f>label 0</c:f>
              <c:strCache>
                <c:ptCount val="1"/>
                <c:pt idx="0">
                  <c:v>Експериментальний клас</c:v>
                </c:pt>
              </c:strCache>
            </c:strRef>
          </c:tx>
          <c:spPr>
            <a:solidFill>
              <a:srgbClr val="4F81BD"/>
            </a:solidFill>
            <a:ln w="0">
              <a:noFill/>
            </a:ln>
          </c:spPr>
          <c:invertIfNegative val="0"/>
          <c:dLbls>
            <c:spPr>
              <a:noFill/>
              <a:ln>
                <a:noFill/>
              </a:ln>
              <a:effectLst/>
            </c:spPr>
            <c:txPr>
              <a:bodyPr wrap="square"/>
              <a:lstStyle/>
              <a:p>
                <a:pPr>
                  <a:defRPr sz="1000" b="0" strike="noStrike" spc="-1">
                    <a:solidFill>
                      <a:srgbClr val="000000"/>
                    </a:solidFill>
                    <a:latin typeface="Cambria"/>
                  </a:defRPr>
                </a:pPr>
                <a:endParaRPr lang="ru-RU"/>
              </a:p>
            </c:txP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1"/>
              </c:ext>
            </c:extLst>
          </c:dLbls>
          <c:cat>
            <c:strRef>
              <c:f>categories</c:f>
              <c:strCache>
                <c:ptCount val="3"/>
                <c:pt idx="0">
                  <c:v>Високий</c:v>
                </c:pt>
                <c:pt idx="1">
                  <c:v>Середній </c:v>
                </c:pt>
                <c:pt idx="2">
                  <c:v>Низький</c:v>
                </c:pt>
              </c:strCache>
            </c:strRef>
          </c:cat>
          <c:val>
            <c:numRef>
              <c:f>0</c:f>
              <c:numCache>
                <c:formatCode>General</c:formatCode>
                <c:ptCount val="3"/>
                <c:pt idx="0">
                  <c:v>0.26086956521739102</c:v>
                </c:pt>
                <c:pt idx="1">
                  <c:v>0.60869565217391297</c:v>
                </c:pt>
                <c:pt idx="2">
                  <c:v>0.13043478260869601</c:v>
                </c:pt>
              </c:numCache>
            </c:numRef>
          </c:val>
        </c:ser>
        <c:ser>
          <c:idx val="1"/>
          <c:order val="1"/>
          <c:tx>
            <c:strRef>
              <c:f>label 1</c:f>
              <c:strCache>
                <c:ptCount val="1"/>
                <c:pt idx="0">
                  <c:v>Контрольний клас</c:v>
                </c:pt>
              </c:strCache>
            </c:strRef>
          </c:tx>
          <c:spPr>
            <a:solidFill>
              <a:srgbClr val="C0504D"/>
            </a:solidFill>
            <a:ln w="0">
              <a:noFill/>
            </a:ln>
          </c:spPr>
          <c:invertIfNegative val="0"/>
          <c:dLbls>
            <c:spPr>
              <a:noFill/>
              <a:ln>
                <a:noFill/>
              </a:ln>
              <a:effectLst/>
            </c:spPr>
            <c:txPr>
              <a:bodyPr wrap="square"/>
              <a:lstStyle/>
              <a:p>
                <a:pPr>
                  <a:defRPr sz="1000" b="0" strike="noStrike" spc="-1">
                    <a:solidFill>
                      <a:srgbClr val="000000"/>
                    </a:solidFill>
                    <a:latin typeface="Cambria"/>
                  </a:defRPr>
                </a:pPr>
                <a:endParaRPr lang="ru-RU"/>
              </a:p>
            </c:txP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1"/>
              </c:ext>
            </c:extLst>
          </c:dLbls>
          <c:cat>
            <c:strRef>
              <c:f>categories</c:f>
              <c:strCache>
                <c:ptCount val="3"/>
                <c:pt idx="0">
                  <c:v>Високий</c:v>
                </c:pt>
                <c:pt idx="1">
                  <c:v>Середній </c:v>
                </c:pt>
                <c:pt idx="2">
                  <c:v>Низький</c:v>
                </c:pt>
              </c:strCache>
            </c:strRef>
          </c:cat>
          <c:val>
            <c:numRef>
              <c:f>1</c:f>
              <c:numCache>
                <c:formatCode>General</c:formatCode>
                <c:ptCount val="3"/>
                <c:pt idx="0">
                  <c:v>0.238095238095238</c:v>
                </c:pt>
                <c:pt idx="1">
                  <c:v>0.57142857142857095</c:v>
                </c:pt>
                <c:pt idx="2">
                  <c:v>0.19047619047618999</c:v>
                </c:pt>
              </c:numCache>
            </c:numRef>
          </c:val>
        </c:ser>
        <c:dLbls>
          <c:showLegendKey val="0"/>
          <c:showVal val="0"/>
          <c:showCatName val="0"/>
          <c:showSerName val="0"/>
          <c:showPercent val="0"/>
          <c:showBubbleSize val="0"/>
        </c:dLbls>
        <c:gapWidth val="150"/>
        <c:shape val="box"/>
        <c:axId val="211101776"/>
        <c:axId val="211102336"/>
        <c:axId val="0"/>
      </c:bar3DChart>
      <c:catAx>
        <c:axId val="211101776"/>
        <c:scaling>
          <c:orientation val="minMax"/>
        </c:scaling>
        <c:delete val="0"/>
        <c:axPos val="b"/>
        <c:numFmt formatCode="General" sourceLinked="0"/>
        <c:majorTickMark val="none"/>
        <c:minorTickMark val="none"/>
        <c:tickLblPos val="nextTo"/>
        <c:spPr>
          <a:ln w="9360">
            <a:noFill/>
          </a:ln>
        </c:spPr>
        <c:txPr>
          <a:bodyPr/>
          <a:lstStyle/>
          <a:p>
            <a:pPr>
              <a:defRPr sz="900" b="0" strike="noStrike" spc="-1">
                <a:solidFill>
                  <a:srgbClr val="595959"/>
                </a:solidFill>
                <a:latin typeface="Cambria"/>
              </a:defRPr>
            </a:pPr>
            <a:endParaRPr lang="ru-RU"/>
          </a:p>
        </c:txPr>
        <c:crossAx val="211102336"/>
        <c:crosses val="autoZero"/>
        <c:auto val="1"/>
        <c:lblAlgn val="ctr"/>
        <c:lblOffset val="100"/>
        <c:noMultiLvlLbl val="0"/>
      </c:catAx>
      <c:valAx>
        <c:axId val="211102336"/>
        <c:scaling>
          <c:orientation val="minMax"/>
        </c:scaling>
        <c:delete val="0"/>
        <c:axPos val="l"/>
        <c:majorGridlines>
          <c:spPr>
            <a:ln w="9360">
              <a:solidFill>
                <a:srgbClr val="D9D9D9"/>
              </a:solidFill>
              <a:round/>
            </a:ln>
          </c:spPr>
        </c:majorGridlines>
        <c:numFmt formatCode="0.0%" sourceLinked="0"/>
        <c:majorTickMark val="none"/>
        <c:minorTickMark val="none"/>
        <c:tickLblPos val="nextTo"/>
        <c:spPr>
          <a:ln w="9360">
            <a:noFill/>
          </a:ln>
        </c:spPr>
        <c:txPr>
          <a:bodyPr/>
          <a:lstStyle/>
          <a:p>
            <a:pPr>
              <a:defRPr sz="900" b="0" strike="noStrike" spc="-1">
                <a:solidFill>
                  <a:srgbClr val="595959"/>
                </a:solidFill>
                <a:latin typeface="Cambria"/>
              </a:defRPr>
            </a:pPr>
            <a:endParaRPr lang="ru-RU"/>
          </a:p>
        </c:txPr>
        <c:crossAx val="211101776"/>
        <c:crosses val="autoZero"/>
        <c:crossBetween val="between"/>
      </c:valAx>
    </c:plotArea>
    <c:legend>
      <c:legendPos val="b"/>
      <c:overlay val="0"/>
      <c:spPr>
        <a:noFill/>
        <a:ln w="0">
          <a:noFill/>
        </a:ln>
      </c:spPr>
      <c:txPr>
        <a:bodyPr/>
        <a:lstStyle/>
        <a:p>
          <a:pPr>
            <a:defRPr sz="900" b="0" strike="noStrike" spc="-1">
              <a:solidFill>
                <a:srgbClr val="595959"/>
              </a:solidFill>
              <a:latin typeface="Cambria"/>
            </a:defRPr>
          </a:pPr>
          <a:endParaRPr lang="ru-RU"/>
        </a:p>
      </c:txPr>
    </c:legend>
    <c:plotVisOnly val="1"/>
    <c:dispBlanksAs val="gap"/>
    <c:showDLblsOverMax val="1"/>
  </c:chart>
  <c:spPr>
    <a:solidFill>
      <a:srgbClr val="FFFFFF"/>
    </a:solidFill>
    <a:ln w="9360">
      <a:solidFill>
        <a:srgbClr val="D9D9D9"/>
      </a:solidFill>
      <a:round/>
    </a:ln>
  </c:spPr>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roundedCorners val="0"/>
  <c:style val="2"/>
  <c:chart>
    <c:autoTitleDeleted val="1"/>
    <c:view3D>
      <c:rotX val="15"/>
      <c:rotY val="20"/>
      <c:rAngAx val="1"/>
    </c:view3D>
    <c:floor>
      <c:thickness val="0"/>
      <c:spPr>
        <a:noFill/>
        <a:ln w="9360">
          <a:noFill/>
        </a:ln>
      </c:spPr>
    </c:floor>
    <c:sideWall>
      <c:thickness val="0"/>
      <c:spPr>
        <a:noFill/>
        <a:ln w="9360">
          <a:noFill/>
        </a:ln>
      </c:spPr>
    </c:sideWall>
    <c:backWall>
      <c:thickness val="0"/>
      <c:spPr>
        <a:noFill/>
        <a:ln w="9360">
          <a:noFill/>
        </a:ln>
      </c:spPr>
    </c:backWall>
    <c:plotArea>
      <c:layout/>
      <c:bar3DChart>
        <c:barDir val="col"/>
        <c:grouping val="clustered"/>
        <c:varyColors val="0"/>
        <c:ser>
          <c:idx val="0"/>
          <c:order val="0"/>
          <c:tx>
            <c:strRef>
              <c:f>label 0</c:f>
              <c:strCache>
                <c:ptCount val="1"/>
                <c:pt idx="0">
                  <c:v>Експериментальний клас</c:v>
                </c:pt>
              </c:strCache>
            </c:strRef>
          </c:tx>
          <c:spPr>
            <a:solidFill>
              <a:srgbClr val="4F81BD"/>
            </a:solidFill>
            <a:ln w="0">
              <a:noFill/>
            </a:ln>
          </c:spPr>
          <c:invertIfNegative val="0"/>
          <c:dLbls>
            <c:spPr>
              <a:noFill/>
              <a:ln>
                <a:noFill/>
              </a:ln>
              <a:effectLst/>
            </c:spPr>
            <c:txPr>
              <a:bodyPr wrap="square"/>
              <a:lstStyle/>
              <a:p>
                <a:pPr>
                  <a:defRPr sz="1000" b="0" strike="noStrike" spc="-1">
                    <a:solidFill>
                      <a:srgbClr val="000000"/>
                    </a:solidFill>
                    <a:latin typeface="Cambria"/>
                  </a:defRPr>
                </a:pPr>
                <a:endParaRPr lang="ru-RU"/>
              </a:p>
            </c:txP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1"/>
              </c:ext>
            </c:extLst>
          </c:dLbls>
          <c:cat>
            <c:strRef>
              <c:f>categories</c:f>
              <c:strCache>
                <c:ptCount val="3"/>
                <c:pt idx="0">
                  <c:v>Високий</c:v>
                </c:pt>
                <c:pt idx="1">
                  <c:v>Середній </c:v>
                </c:pt>
                <c:pt idx="2">
                  <c:v>Низький</c:v>
                </c:pt>
              </c:strCache>
            </c:strRef>
          </c:cat>
          <c:val>
            <c:numRef>
              <c:f>0</c:f>
              <c:numCache>
                <c:formatCode>General</c:formatCode>
                <c:ptCount val="3"/>
                <c:pt idx="0">
                  <c:v>0.26086956521739102</c:v>
                </c:pt>
                <c:pt idx="1">
                  <c:v>0.434782608695652</c:v>
                </c:pt>
                <c:pt idx="2">
                  <c:v>0.30434782608695699</c:v>
                </c:pt>
              </c:numCache>
            </c:numRef>
          </c:val>
        </c:ser>
        <c:ser>
          <c:idx val="1"/>
          <c:order val="1"/>
          <c:tx>
            <c:strRef>
              <c:f>label 1</c:f>
              <c:strCache>
                <c:ptCount val="1"/>
                <c:pt idx="0">
                  <c:v>Контрольний клас</c:v>
                </c:pt>
              </c:strCache>
            </c:strRef>
          </c:tx>
          <c:spPr>
            <a:solidFill>
              <a:srgbClr val="C0504D"/>
            </a:solidFill>
            <a:ln w="0">
              <a:noFill/>
            </a:ln>
          </c:spPr>
          <c:invertIfNegative val="0"/>
          <c:dLbls>
            <c:spPr>
              <a:noFill/>
              <a:ln>
                <a:noFill/>
              </a:ln>
              <a:effectLst/>
            </c:spPr>
            <c:txPr>
              <a:bodyPr wrap="square"/>
              <a:lstStyle/>
              <a:p>
                <a:pPr>
                  <a:defRPr sz="1000" b="0" strike="noStrike" spc="-1">
                    <a:solidFill>
                      <a:srgbClr val="000000"/>
                    </a:solidFill>
                    <a:latin typeface="Cambria"/>
                  </a:defRPr>
                </a:pPr>
                <a:endParaRPr lang="ru-RU"/>
              </a:p>
            </c:txP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1"/>
              </c:ext>
            </c:extLst>
          </c:dLbls>
          <c:cat>
            <c:strRef>
              <c:f>categories</c:f>
              <c:strCache>
                <c:ptCount val="3"/>
                <c:pt idx="0">
                  <c:v>Високий</c:v>
                </c:pt>
                <c:pt idx="1">
                  <c:v>Середній </c:v>
                </c:pt>
                <c:pt idx="2">
                  <c:v>Низький</c:v>
                </c:pt>
              </c:strCache>
            </c:strRef>
          </c:cat>
          <c:val>
            <c:numRef>
              <c:f>1</c:f>
              <c:numCache>
                <c:formatCode>General</c:formatCode>
                <c:ptCount val="3"/>
                <c:pt idx="0">
                  <c:v>0.19047619047618999</c:v>
                </c:pt>
                <c:pt idx="1">
                  <c:v>0.52380952380952395</c:v>
                </c:pt>
                <c:pt idx="2">
                  <c:v>0.28571428571428598</c:v>
                </c:pt>
              </c:numCache>
            </c:numRef>
          </c:val>
        </c:ser>
        <c:dLbls>
          <c:showLegendKey val="0"/>
          <c:showVal val="0"/>
          <c:showCatName val="0"/>
          <c:showSerName val="0"/>
          <c:showPercent val="0"/>
          <c:showBubbleSize val="0"/>
        </c:dLbls>
        <c:gapWidth val="150"/>
        <c:shape val="box"/>
        <c:axId val="211105136"/>
        <c:axId val="211105696"/>
        <c:axId val="0"/>
      </c:bar3DChart>
      <c:catAx>
        <c:axId val="211105136"/>
        <c:scaling>
          <c:orientation val="minMax"/>
        </c:scaling>
        <c:delete val="0"/>
        <c:axPos val="b"/>
        <c:numFmt formatCode="General" sourceLinked="0"/>
        <c:majorTickMark val="none"/>
        <c:minorTickMark val="none"/>
        <c:tickLblPos val="nextTo"/>
        <c:spPr>
          <a:ln w="9360">
            <a:noFill/>
          </a:ln>
        </c:spPr>
        <c:txPr>
          <a:bodyPr/>
          <a:lstStyle/>
          <a:p>
            <a:pPr>
              <a:defRPr sz="900" b="0" strike="noStrike" spc="-1">
                <a:solidFill>
                  <a:srgbClr val="595959"/>
                </a:solidFill>
                <a:latin typeface="Cambria"/>
              </a:defRPr>
            </a:pPr>
            <a:endParaRPr lang="ru-RU"/>
          </a:p>
        </c:txPr>
        <c:crossAx val="211105696"/>
        <c:crosses val="autoZero"/>
        <c:auto val="1"/>
        <c:lblAlgn val="ctr"/>
        <c:lblOffset val="100"/>
        <c:noMultiLvlLbl val="0"/>
      </c:catAx>
      <c:valAx>
        <c:axId val="211105696"/>
        <c:scaling>
          <c:orientation val="minMax"/>
        </c:scaling>
        <c:delete val="0"/>
        <c:axPos val="l"/>
        <c:majorGridlines>
          <c:spPr>
            <a:ln w="9360">
              <a:solidFill>
                <a:srgbClr val="D9D9D9"/>
              </a:solidFill>
              <a:round/>
            </a:ln>
          </c:spPr>
        </c:majorGridlines>
        <c:numFmt formatCode="0.0%" sourceLinked="0"/>
        <c:majorTickMark val="none"/>
        <c:minorTickMark val="none"/>
        <c:tickLblPos val="nextTo"/>
        <c:spPr>
          <a:ln w="9360">
            <a:noFill/>
          </a:ln>
        </c:spPr>
        <c:txPr>
          <a:bodyPr/>
          <a:lstStyle/>
          <a:p>
            <a:pPr>
              <a:defRPr sz="900" b="0" strike="noStrike" spc="-1">
                <a:solidFill>
                  <a:srgbClr val="595959"/>
                </a:solidFill>
                <a:latin typeface="Cambria"/>
              </a:defRPr>
            </a:pPr>
            <a:endParaRPr lang="ru-RU"/>
          </a:p>
        </c:txPr>
        <c:crossAx val="211105136"/>
        <c:crosses val="autoZero"/>
        <c:crossBetween val="between"/>
      </c:valAx>
    </c:plotArea>
    <c:legend>
      <c:legendPos val="b"/>
      <c:overlay val="0"/>
      <c:spPr>
        <a:noFill/>
        <a:ln w="0">
          <a:noFill/>
        </a:ln>
      </c:spPr>
      <c:txPr>
        <a:bodyPr/>
        <a:lstStyle/>
        <a:p>
          <a:pPr>
            <a:defRPr sz="900" b="0" strike="noStrike" spc="-1">
              <a:solidFill>
                <a:srgbClr val="595959"/>
              </a:solidFill>
              <a:latin typeface="Cambria"/>
            </a:defRPr>
          </a:pPr>
          <a:endParaRPr lang="ru-RU"/>
        </a:p>
      </c:txPr>
    </c:legend>
    <c:plotVisOnly val="1"/>
    <c:dispBlanksAs val="gap"/>
    <c:showDLblsOverMax val="1"/>
  </c:chart>
  <c:spPr>
    <a:solidFill>
      <a:srgbClr val="FFFFFF"/>
    </a:solidFill>
    <a:ln w="9360">
      <a:solidFill>
        <a:srgbClr val="D9D9D9"/>
      </a:solidFill>
      <a:round/>
    </a:ln>
  </c:spPr>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45DE769-1B26-44BA-B91C-04D78074B259}" type="doc">
      <dgm:prSet loTypeId="urn:microsoft.com/office/officeart/2005/8/layout/cycle8" loCatId="cycle" qsTypeId="urn:microsoft.com/office/officeart/2005/8/quickstyle/simple1" qsCatId="simple" csTypeId="urn:microsoft.com/office/officeart/2005/8/colors/accent0_1" csCatId="mainScheme" phldr="1"/>
      <dgm:spPr/>
    </dgm:pt>
    <dgm:pt modelId="{C362B344-248D-4B49-A878-D3EA1288F4C6}">
      <dgm:prSet phldrT="[Текст]"/>
      <dgm:spPr/>
      <dgm:t>
        <a:bodyPr/>
        <a:lstStyle/>
        <a:p>
          <a:r>
            <a:rPr lang="ru-RU"/>
            <a:t>Діяльнісний компонет</a:t>
          </a:r>
        </a:p>
      </dgm:t>
    </dgm:pt>
    <dgm:pt modelId="{892866F2-BC87-4002-A202-8A1A90794118}" type="parTrans" cxnId="{A8090AB0-2FC9-458C-A7AE-B844CDA6A2BC}">
      <dgm:prSet/>
      <dgm:spPr/>
      <dgm:t>
        <a:bodyPr/>
        <a:lstStyle/>
        <a:p>
          <a:endParaRPr lang="ru-RU"/>
        </a:p>
      </dgm:t>
    </dgm:pt>
    <dgm:pt modelId="{9DEF912A-64EE-4F96-B27F-DFCE97290CE4}" type="sibTrans" cxnId="{A8090AB0-2FC9-458C-A7AE-B844CDA6A2BC}">
      <dgm:prSet/>
      <dgm:spPr/>
      <dgm:t>
        <a:bodyPr/>
        <a:lstStyle/>
        <a:p>
          <a:endParaRPr lang="ru-RU"/>
        </a:p>
      </dgm:t>
    </dgm:pt>
    <dgm:pt modelId="{F826E316-3DB3-4882-A3CC-8C481243D365}">
      <dgm:prSet phldrT="[Текст]"/>
      <dgm:spPr/>
      <dgm:t>
        <a:bodyPr/>
        <a:lstStyle/>
        <a:p>
          <a:r>
            <a:rPr lang="ru-RU"/>
            <a:t>Особистісний компонет</a:t>
          </a:r>
        </a:p>
      </dgm:t>
    </dgm:pt>
    <dgm:pt modelId="{A3DC20C1-E725-4CDA-AB19-4FBE24B436D8}" type="parTrans" cxnId="{D827098F-F050-41F4-9D69-ACD2F9744819}">
      <dgm:prSet/>
      <dgm:spPr/>
      <dgm:t>
        <a:bodyPr/>
        <a:lstStyle/>
        <a:p>
          <a:endParaRPr lang="ru-RU"/>
        </a:p>
      </dgm:t>
    </dgm:pt>
    <dgm:pt modelId="{432D8A17-A889-42BC-99B5-1AE73C462C76}" type="sibTrans" cxnId="{D827098F-F050-41F4-9D69-ACD2F9744819}">
      <dgm:prSet/>
      <dgm:spPr/>
      <dgm:t>
        <a:bodyPr/>
        <a:lstStyle/>
        <a:p>
          <a:endParaRPr lang="ru-RU"/>
        </a:p>
      </dgm:t>
    </dgm:pt>
    <dgm:pt modelId="{653B2D2D-9551-4B14-B950-DEAD3F086F94}">
      <dgm:prSet phldrT="[Текст]"/>
      <dgm:spPr/>
      <dgm:t>
        <a:bodyPr/>
        <a:lstStyle/>
        <a:p>
          <a:r>
            <a:rPr lang="ru-RU"/>
            <a:t>Когнітивний компонент</a:t>
          </a:r>
        </a:p>
      </dgm:t>
    </dgm:pt>
    <dgm:pt modelId="{5892F6F8-D8AD-4758-93E6-D60B90C2F86A}" type="parTrans" cxnId="{2A90A2A2-691C-4572-9FDE-55C3A531C0F8}">
      <dgm:prSet/>
      <dgm:spPr/>
      <dgm:t>
        <a:bodyPr/>
        <a:lstStyle/>
        <a:p>
          <a:endParaRPr lang="ru-RU"/>
        </a:p>
      </dgm:t>
    </dgm:pt>
    <dgm:pt modelId="{D495AB27-A2D9-4620-A21E-9CC225A03E75}" type="sibTrans" cxnId="{2A90A2A2-691C-4572-9FDE-55C3A531C0F8}">
      <dgm:prSet/>
      <dgm:spPr/>
      <dgm:t>
        <a:bodyPr/>
        <a:lstStyle/>
        <a:p>
          <a:endParaRPr lang="ru-RU"/>
        </a:p>
      </dgm:t>
    </dgm:pt>
    <dgm:pt modelId="{C67243E8-6F64-4232-8A9B-E3E86DCF4330}" type="pres">
      <dgm:prSet presAssocID="{045DE769-1B26-44BA-B91C-04D78074B259}" presName="compositeShape" presStyleCnt="0">
        <dgm:presLayoutVars>
          <dgm:chMax val="7"/>
          <dgm:dir/>
          <dgm:resizeHandles val="exact"/>
        </dgm:presLayoutVars>
      </dgm:prSet>
      <dgm:spPr/>
    </dgm:pt>
    <dgm:pt modelId="{8FA2B35B-C1B1-4CFF-93C7-29C1AB39F109}" type="pres">
      <dgm:prSet presAssocID="{045DE769-1B26-44BA-B91C-04D78074B259}" presName="wedge1" presStyleLbl="node1" presStyleIdx="0" presStyleCnt="3"/>
      <dgm:spPr/>
      <dgm:t>
        <a:bodyPr/>
        <a:lstStyle/>
        <a:p>
          <a:endParaRPr lang="ru-RU"/>
        </a:p>
      </dgm:t>
    </dgm:pt>
    <dgm:pt modelId="{36FEB6AD-DE64-4E73-A39F-5240FB6ACD0C}" type="pres">
      <dgm:prSet presAssocID="{045DE769-1B26-44BA-B91C-04D78074B259}" presName="dummy1a" presStyleCnt="0"/>
      <dgm:spPr/>
    </dgm:pt>
    <dgm:pt modelId="{32E8D7FE-3FEF-4D89-A146-32143C5FD2A9}" type="pres">
      <dgm:prSet presAssocID="{045DE769-1B26-44BA-B91C-04D78074B259}" presName="dummy1b" presStyleCnt="0"/>
      <dgm:spPr/>
    </dgm:pt>
    <dgm:pt modelId="{6DB90085-6D3D-4A2C-8367-F4FD057AA606}" type="pres">
      <dgm:prSet presAssocID="{045DE769-1B26-44BA-B91C-04D78074B259}" presName="wedge1Tx" presStyleLbl="node1" presStyleIdx="0" presStyleCnt="3">
        <dgm:presLayoutVars>
          <dgm:chMax val="0"/>
          <dgm:chPref val="0"/>
          <dgm:bulletEnabled val="1"/>
        </dgm:presLayoutVars>
      </dgm:prSet>
      <dgm:spPr/>
      <dgm:t>
        <a:bodyPr/>
        <a:lstStyle/>
        <a:p>
          <a:endParaRPr lang="ru-RU"/>
        </a:p>
      </dgm:t>
    </dgm:pt>
    <dgm:pt modelId="{703AAB36-2564-41F1-BA66-142091BFD5AD}" type="pres">
      <dgm:prSet presAssocID="{045DE769-1B26-44BA-B91C-04D78074B259}" presName="wedge2" presStyleLbl="node1" presStyleIdx="1" presStyleCnt="3"/>
      <dgm:spPr/>
      <dgm:t>
        <a:bodyPr/>
        <a:lstStyle/>
        <a:p>
          <a:endParaRPr lang="ru-RU"/>
        </a:p>
      </dgm:t>
    </dgm:pt>
    <dgm:pt modelId="{3BEB735A-D896-46D9-80E3-B2D22A974949}" type="pres">
      <dgm:prSet presAssocID="{045DE769-1B26-44BA-B91C-04D78074B259}" presName="dummy2a" presStyleCnt="0"/>
      <dgm:spPr/>
    </dgm:pt>
    <dgm:pt modelId="{B044BFCD-62D4-4D0E-9786-AF6B52B0D6A6}" type="pres">
      <dgm:prSet presAssocID="{045DE769-1B26-44BA-B91C-04D78074B259}" presName="dummy2b" presStyleCnt="0"/>
      <dgm:spPr/>
    </dgm:pt>
    <dgm:pt modelId="{AE164FC1-41B4-4EE5-A708-FAA36342491C}" type="pres">
      <dgm:prSet presAssocID="{045DE769-1B26-44BA-B91C-04D78074B259}" presName="wedge2Tx" presStyleLbl="node1" presStyleIdx="1" presStyleCnt="3">
        <dgm:presLayoutVars>
          <dgm:chMax val="0"/>
          <dgm:chPref val="0"/>
          <dgm:bulletEnabled val="1"/>
        </dgm:presLayoutVars>
      </dgm:prSet>
      <dgm:spPr/>
      <dgm:t>
        <a:bodyPr/>
        <a:lstStyle/>
        <a:p>
          <a:endParaRPr lang="ru-RU"/>
        </a:p>
      </dgm:t>
    </dgm:pt>
    <dgm:pt modelId="{146A7309-C2BB-41D4-AF3F-900DC19A7FDC}" type="pres">
      <dgm:prSet presAssocID="{045DE769-1B26-44BA-B91C-04D78074B259}" presName="wedge3" presStyleLbl="node1" presStyleIdx="2" presStyleCnt="3"/>
      <dgm:spPr/>
      <dgm:t>
        <a:bodyPr/>
        <a:lstStyle/>
        <a:p>
          <a:endParaRPr lang="ru-RU"/>
        </a:p>
      </dgm:t>
    </dgm:pt>
    <dgm:pt modelId="{F953FB1F-577C-4FFA-B7D0-AC4C0FA45A1B}" type="pres">
      <dgm:prSet presAssocID="{045DE769-1B26-44BA-B91C-04D78074B259}" presName="dummy3a" presStyleCnt="0"/>
      <dgm:spPr/>
    </dgm:pt>
    <dgm:pt modelId="{B8397241-6058-4E9D-B6E0-F8F624EA20CB}" type="pres">
      <dgm:prSet presAssocID="{045DE769-1B26-44BA-B91C-04D78074B259}" presName="dummy3b" presStyleCnt="0"/>
      <dgm:spPr/>
    </dgm:pt>
    <dgm:pt modelId="{E4D481A5-8661-4C62-9FDD-5DFF65685372}" type="pres">
      <dgm:prSet presAssocID="{045DE769-1B26-44BA-B91C-04D78074B259}" presName="wedge3Tx" presStyleLbl="node1" presStyleIdx="2" presStyleCnt="3">
        <dgm:presLayoutVars>
          <dgm:chMax val="0"/>
          <dgm:chPref val="0"/>
          <dgm:bulletEnabled val="1"/>
        </dgm:presLayoutVars>
      </dgm:prSet>
      <dgm:spPr/>
      <dgm:t>
        <a:bodyPr/>
        <a:lstStyle/>
        <a:p>
          <a:endParaRPr lang="ru-RU"/>
        </a:p>
      </dgm:t>
    </dgm:pt>
    <dgm:pt modelId="{81DB9DA4-751D-49C0-92D2-0D85D73F3007}" type="pres">
      <dgm:prSet presAssocID="{9DEF912A-64EE-4F96-B27F-DFCE97290CE4}" presName="arrowWedge1" presStyleLbl="fgSibTrans2D1" presStyleIdx="0" presStyleCnt="3"/>
      <dgm:spPr/>
    </dgm:pt>
    <dgm:pt modelId="{6918AE0F-72D8-4118-AA93-400D92CCBCE2}" type="pres">
      <dgm:prSet presAssocID="{432D8A17-A889-42BC-99B5-1AE73C462C76}" presName="arrowWedge2" presStyleLbl="fgSibTrans2D1" presStyleIdx="1" presStyleCnt="3"/>
      <dgm:spPr/>
    </dgm:pt>
    <dgm:pt modelId="{8F753778-C7FD-4658-B8F3-1A48D60290B0}" type="pres">
      <dgm:prSet presAssocID="{D495AB27-A2D9-4620-A21E-9CC225A03E75}" presName="arrowWedge3" presStyleLbl="fgSibTrans2D1" presStyleIdx="2" presStyleCnt="3"/>
      <dgm:spPr/>
    </dgm:pt>
  </dgm:ptLst>
  <dgm:cxnLst>
    <dgm:cxn modelId="{A8090AB0-2FC9-458C-A7AE-B844CDA6A2BC}" srcId="{045DE769-1B26-44BA-B91C-04D78074B259}" destId="{C362B344-248D-4B49-A878-D3EA1288F4C6}" srcOrd="0" destOrd="0" parTransId="{892866F2-BC87-4002-A202-8A1A90794118}" sibTransId="{9DEF912A-64EE-4F96-B27F-DFCE97290CE4}"/>
    <dgm:cxn modelId="{97227922-3A32-4C35-92B1-9896C108A561}" type="presOf" srcId="{C362B344-248D-4B49-A878-D3EA1288F4C6}" destId="{6DB90085-6D3D-4A2C-8367-F4FD057AA606}" srcOrd="1" destOrd="0" presId="urn:microsoft.com/office/officeart/2005/8/layout/cycle8"/>
    <dgm:cxn modelId="{B370565C-32AD-4A11-8506-71EE0BE70447}" type="presOf" srcId="{C362B344-248D-4B49-A878-D3EA1288F4C6}" destId="{8FA2B35B-C1B1-4CFF-93C7-29C1AB39F109}" srcOrd="0" destOrd="0" presId="urn:microsoft.com/office/officeart/2005/8/layout/cycle8"/>
    <dgm:cxn modelId="{D827098F-F050-41F4-9D69-ACD2F9744819}" srcId="{045DE769-1B26-44BA-B91C-04D78074B259}" destId="{F826E316-3DB3-4882-A3CC-8C481243D365}" srcOrd="1" destOrd="0" parTransId="{A3DC20C1-E725-4CDA-AB19-4FBE24B436D8}" sibTransId="{432D8A17-A889-42BC-99B5-1AE73C462C76}"/>
    <dgm:cxn modelId="{556A25B0-44DB-4CCC-9728-2071D2898BFE}" type="presOf" srcId="{F826E316-3DB3-4882-A3CC-8C481243D365}" destId="{703AAB36-2564-41F1-BA66-142091BFD5AD}" srcOrd="0" destOrd="0" presId="urn:microsoft.com/office/officeart/2005/8/layout/cycle8"/>
    <dgm:cxn modelId="{7D529B37-B554-4118-B649-B636DDAB83BD}" type="presOf" srcId="{653B2D2D-9551-4B14-B950-DEAD3F086F94}" destId="{E4D481A5-8661-4C62-9FDD-5DFF65685372}" srcOrd="1" destOrd="0" presId="urn:microsoft.com/office/officeart/2005/8/layout/cycle8"/>
    <dgm:cxn modelId="{E73989F6-0F60-405C-AE7C-6630446EE82A}" type="presOf" srcId="{045DE769-1B26-44BA-B91C-04D78074B259}" destId="{C67243E8-6F64-4232-8A9B-E3E86DCF4330}" srcOrd="0" destOrd="0" presId="urn:microsoft.com/office/officeart/2005/8/layout/cycle8"/>
    <dgm:cxn modelId="{1BF94DDE-62AE-4282-A4DC-DE98A0042057}" type="presOf" srcId="{F826E316-3DB3-4882-A3CC-8C481243D365}" destId="{AE164FC1-41B4-4EE5-A708-FAA36342491C}" srcOrd="1" destOrd="0" presId="urn:microsoft.com/office/officeart/2005/8/layout/cycle8"/>
    <dgm:cxn modelId="{2A90A2A2-691C-4572-9FDE-55C3A531C0F8}" srcId="{045DE769-1B26-44BA-B91C-04D78074B259}" destId="{653B2D2D-9551-4B14-B950-DEAD3F086F94}" srcOrd="2" destOrd="0" parTransId="{5892F6F8-D8AD-4758-93E6-D60B90C2F86A}" sibTransId="{D495AB27-A2D9-4620-A21E-9CC225A03E75}"/>
    <dgm:cxn modelId="{88537450-71F4-4B0D-94D4-BE6AC1C89FFD}" type="presOf" srcId="{653B2D2D-9551-4B14-B950-DEAD3F086F94}" destId="{146A7309-C2BB-41D4-AF3F-900DC19A7FDC}" srcOrd="0" destOrd="0" presId="urn:microsoft.com/office/officeart/2005/8/layout/cycle8"/>
    <dgm:cxn modelId="{5942C859-FA98-40CE-89BD-CD73BDCC0007}" type="presParOf" srcId="{C67243E8-6F64-4232-8A9B-E3E86DCF4330}" destId="{8FA2B35B-C1B1-4CFF-93C7-29C1AB39F109}" srcOrd="0" destOrd="0" presId="urn:microsoft.com/office/officeart/2005/8/layout/cycle8"/>
    <dgm:cxn modelId="{1402CA9D-9EA8-4C4C-B199-42EE900097E4}" type="presParOf" srcId="{C67243E8-6F64-4232-8A9B-E3E86DCF4330}" destId="{36FEB6AD-DE64-4E73-A39F-5240FB6ACD0C}" srcOrd="1" destOrd="0" presId="urn:microsoft.com/office/officeart/2005/8/layout/cycle8"/>
    <dgm:cxn modelId="{49E39880-AB87-40DB-9131-77C2F2F8EA9F}" type="presParOf" srcId="{C67243E8-6F64-4232-8A9B-E3E86DCF4330}" destId="{32E8D7FE-3FEF-4D89-A146-32143C5FD2A9}" srcOrd="2" destOrd="0" presId="urn:microsoft.com/office/officeart/2005/8/layout/cycle8"/>
    <dgm:cxn modelId="{5DC2DF35-B10A-4A91-9103-26DD9F885D07}" type="presParOf" srcId="{C67243E8-6F64-4232-8A9B-E3E86DCF4330}" destId="{6DB90085-6D3D-4A2C-8367-F4FD057AA606}" srcOrd="3" destOrd="0" presId="urn:microsoft.com/office/officeart/2005/8/layout/cycle8"/>
    <dgm:cxn modelId="{19D4B391-66B8-4372-ABCA-27B3C9DB8EA6}" type="presParOf" srcId="{C67243E8-6F64-4232-8A9B-E3E86DCF4330}" destId="{703AAB36-2564-41F1-BA66-142091BFD5AD}" srcOrd="4" destOrd="0" presId="urn:microsoft.com/office/officeart/2005/8/layout/cycle8"/>
    <dgm:cxn modelId="{78EB1A5E-66AF-4C48-B103-B38BDB1AD2E0}" type="presParOf" srcId="{C67243E8-6F64-4232-8A9B-E3E86DCF4330}" destId="{3BEB735A-D896-46D9-80E3-B2D22A974949}" srcOrd="5" destOrd="0" presId="urn:microsoft.com/office/officeart/2005/8/layout/cycle8"/>
    <dgm:cxn modelId="{594F367B-DA57-465F-B31A-A8AA98D98B8A}" type="presParOf" srcId="{C67243E8-6F64-4232-8A9B-E3E86DCF4330}" destId="{B044BFCD-62D4-4D0E-9786-AF6B52B0D6A6}" srcOrd="6" destOrd="0" presId="urn:microsoft.com/office/officeart/2005/8/layout/cycle8"/>
    <dgm:cxn modelId="{0030DE3B-BEF9-4249-8BB7-2BEDE7D5B97C}" type="presParOf" srcId="{C67243E8-6F64-4232-8A9B-E3E86DCF4330}" destId="{AE164FC1-41B4-4EE5-A708-FAA36342491C}" srcOrd="7" destOrd="0" presId="urn:microsoft.com/office/officeart/2005/8/layout/cycle8"/>
    <dgm:cxn modelId="{1103373D-668B-4829-B845-4E701970E802}" type="presParOf" srcId="{C67243E8-6F64-4232-8A9B-E3E86DCF4330}" destId="{146A7309-C2BB-41D4-AF3F-900DC19A7FDC}" srcOrd="8" destOrd="0" presId="urn:microsoft.com/office/officeart/2005/8/layout/cycle8"/>
    <dgm:cxn modelId="{948AC072-8198-41E4-A44E-A232A158D23F}" type="presParOf" srcId="{C67243E8-6F64-4232-8A9B-E3E86DCF4330}" destId="{F953FB1F-577C-4FFA-B7D0-AC4C0FA45A1B}" srcOrd="9" destOrd="0" presId="urn:microsoft.com/office/officeart/2005/8/layout/cycle8"/>
    <dgm:cxn modelId="{3666587D-DE81-4CE8-A46B-122D42764DEB}" type="presParOf" srcId="{C67243E8-6F64-4232-8A9B-E3E86DCF4330}" destId="{B8397241-6058-4E9D-B6E0-F8F624EA20CB}" srcOrd="10" destOrd="0" presId="urn:microsoft.com/office/officeart/2005/8/layout/cycle8"/>
    <dgm:cxn modelId="{B2E33DBE-9A1D-4DC0-A7BE-22497141D1E0}" type="presParOf" srcId="{C67243E8-6F64-4232-8A9B-E3E86DCF4330}" destId="{E4D481A5-8661-4C62-9FDD-5DFF65685372}" srcOrd="11" destOrd="0" presId="urn:microsoft.com/office/officeart/2005/8/layout/cycle8"/>
    <dgm:cxn modelId="{F02AFD4D-07CC-498B-873B-7073FE8389B9}" type="presParOf" srcId="{C67243E8-6F64-4232-8A9B-E3E86DCF4330}" destId="{81DB9DA4-751D-49C0-92D2-0D85D73F3007}" srcOrd="12" destOrd="0" presId="urn:microsoft.com/office/officeart/2005/8/layout/cycle8"/>
    <dgm:cxn modelId="{589F2A77-2186-4B15-B579-1095792CBDC6}" type="presParOf" srcId="{C67243E8-6F64-4232-8A9B-E3E86DCF4330}" destId="{6918AE0F-72D8-4118-AA93-400D92CCBCE2}" srcOrd="13" destOrd="0" presId="urn:microsoft.com/office/officeart/2005/8/layout/cycle8"/>
    <dgm:cxn modelId="{E3A15214-784C-4134-BECA-7D14B1AD263C}" type="presParOf" srcId="{C67243E8-6F64-4232-8A9B-E3E86DCF4330}" destId="{8F753778-C7FD-4658-B8F3-1A48D60290B0}" srcOrd="14" destOrd="0" presId="urn:microsoft.com/office/officeart/2005/8/layout/cycle8"/>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9CC4771-2052-408A-AE5C-33D03C790F26}" type="doc">
      <dgm:prSet loTypeId="urn:microsoft.com/office/officeart/2005/8/layout/StepDownProcess" loCatId="process" qsTypeId="urn:microsoft.com/office/officeart/2005/8/quickstyle/simple1" qsCatId="simple" csTypeId="urn:microsoft.com/office/officeart/2005/8/colors/accent0_1" csCatId="mainScheme" phldr="1"/>
      <dgm:spPr/>
      <dgm:t>
        <a:bodyPr/>
        <a:lstStyle/>
        <a:p>
          <a:endParaRPr lang="ru-RU"/>
        </a:p>
      </dgm:t>
    </dgm:pt>
    <dgm:pt modelId="{297252EE-FB04-493A-9375-C4C693AE74EC}">
      <dgm:prSet phldrT="[Текст]"/>
      <dgm:spPr/>
      <dgm:t>
        <a:bodyPr/>
        <a:lstStyle/>
        <a:p>
          <a:r>
            <a:rPr lang="ru-RU"/>
            <a:t>Предметні компетентності</a:t>
          </a:r>
        </a:p>
      </dgm:t>
    </dgm:pt>
    <dgm:pt modelId="{33EBE0A2-AE6A-44C5-B103-09A9DBBB117D}" type="parTrans" cxnId="{DF78EE49-6C12-4C4D-9B54-077AED0F48D3}">
      <dgm:prSet/>
      <dgm:spPr/>
      <dgm:t>
        <a:bodyPr/>
        <a:lstStyle/>
        <a:p>
          <a:endParaRPr lang="ru-RU"/>
        </a:p>
      </dgm:t>
    </dgm:pt>
    <dgm:pt modelId="{DDD7B5B6-D87C-422A-98B9-87C61AF2B1F6}" type="sibTrans" cxnId="{DF78EE49-6C12-4C4D-9B54-077AED0F48D3}">
      <dgm:prSet/>
      <dgm:spPr/>
      <dgm:t>
        <a:bodyPr/>
        <a:lstStyle/>
        <a:p>
          <a:endParaRPr lang="ru-RU"/>
        </a:p>
      </dgm:t>
    </dgm:pt>
    <dgm:pt modelId="{F6CBB014-1EE8-48ED-B4DE-652322359AB5}">
      <dgm:prSet phldrT="[Текст]"/>
      <dgm:spPr/>
      <dgm:t>
        <a:bodyPr/>
        <a:lstStyle/>
        <a:p>
          <a:r>
            <a:rPr lang="ru-RU"/>
            <a:t>Міжпредметні компетентності</a:t>
          </a:r>
        </a:p>
      </dgm:t>
    </dgm:pt>
    <dgm:pt modelId="{ED888978-D08D-4902-9B4D-A5C253E50643}" type="parTrans" cxnId="{5A33E37F-AEA8-432A-ADC7-682562EBF4E8}">
      <dgm:prSet/>
      <dgm:spPr/>
      <dgm:t>
        <a:bodyPr/>
        <a:lstStyle/>
        <a:p>
          <a:endParaRPr lang="ru-RU"/>
        </a:p>
      </dgm:t>
    </dgm:pt>
    <dgm:pt modelId="{881463AF-90C4-4C5F-96B7-D195FABD4FEC}" type="sibTrans" cxnId="{5A33E37F-AEA8-432A-ADC7-682562EBF4E8}">
      <dgm:prSet/>
      <dgm:spPr/>
      <dgm:t>
        <a:bodyPr/>
        <a:lstStyle/>
        <a:p>
          <a:endParaRPr lang="ru-RU"/>
        </a:p>
      </dgm:t>
    </dgm:pt>
    <dgm:pt modelId="{BD85D68A-2953-426B-B98E-B7645FF1B4E4}">
      <dgm:prSet phldrT="[Текст]"/>
      <dgm:spPr/>
      <dgm:t>
        <a:bodyPr/>
        <a:lstStyle/>
        <a:p>
          <a:r>
            <a:rPr lang="ru-RU"/>
            <a:t>Ключові  компетентності</a:t>
          </a:r>
        </a:p>
      </dgm:t>
    </dgm:pt>
    <dgm:pt modelId="{EA857E49-496C-4615-AD59-7C36C6928206}" type="parTrans" cxnId="{B6CF2AED-F964-41AA-9508-AF912E4FF834}">
      <dgm:prSet/>
      <dgm:spPr/>
      <dgm:t>
        <a:bodyPr/>
        <a:lstStyle/>
        <a:p>
          <a:endParaRPr lang="ru-RU"/>
        </a:p>
      </dgm:t>
    </dgm:pt>
    <dgm:pt modelId="{140BDF62-31B9-482C-810D-979B1C1D4173}" type="sibTrans" cxnId="{B6CF2AED-F964-41AA-9508-AF912E4FF834}">
      <dgm:prSet/>
      <dgm:spPr/>
      <dgm:t>
        <a:bodyPr/>
        <a:lstStyle/>
        <a:p>
          <a:endParaRPr lang="ru-RU"/>
        </a:p>
      </dgm:t>
    </dgm:pt>
    <dgm:pt modelId="{DBAAAA8A-9DAF-44D0-85F5-053D457D286C}" type="pres">
      <dgm:prSet presAssocID="{19CC4771-2052-408A-AE5C-33D03C790F26}" presName="rootnode" presStyleCnt="0">
        <dgm:presLayoutVars>
          <dgm:chMax/>
          <dgm:chPref/>
          <dgm:dir/>
          <dgm:animLvl val="lvl"/>
        </dgm:presLayoutVars>
      </dgm:prSet>
      <dgm:spPr/>
      <dgm:t>
        <a:bodyPr/>
        <a:lstStyle/>
        <a:p>
          <a:endParaRPr lang="ru-RU"/>
        </a:p>
      </dgm:t>
    </dgm:pt>
    <dgm:pt modelId="{B3572CF3-DD38-4F4D-AFB3-871A68BC7B29}" type="pres">
      <dgm:prSet presAssocID="{297252EE-FB04-493A-9375-C4C693AE74EC}" presName="composite" presStyleCnt="0"/>
      <dgm:spPr/>
    </dgm:pt>
    <dgm:pt modelId="{34F7F70F-B39F-4A91-81E9-161A0F3F2A11}" type="pres">
      <dgm:prSet presAssocID="{297252EE-FB04-493A-9375-C4C693AE74EC}" presName="bentUpArrow1" presStyleLbl="alignImgPlace1" presStyleIdx="0" presStyleCnt="2"/>
      <dgm:spPr/>
    </dgm:pt>
    <dgm:pt modelId="{6D549227-7AD7-42A9-96F7-6B02D704EE13}" type="pres">
      <dgm:prSet presAssocID="{297252EE-FB04-493A-9375-C4C693AE74EC}" presName="ParentText" presStyleLbl="node1" presStyleIdx="0" presStyleCnt="3">
        <dgm:presLayoutVars>
          <dgm:chMax val="1"/>
          <dgm:chPref val="1"/>
          <dgm:bulletEnabled val="1"/>
        </dgm:presLayoutVars>
      </dgm:prSet>
      <dgm:spPr/>
      <dgm:t>
        <a:bodyPr/>
        <a:lstStyle/>
        <a:p>
          <a:endParaRPr lang="ru-RU"/>
        </a:p>
      </dgm:t>
    </dgm:pt>
    <dgm:pt modelId="{C5C14443-142E-4FEC-ACE0-0366ED73C930}" type="pres">
      <dgm:prSet presAssocID="{297252EE-FB04-493A-9375-C4C693AE74EC}" presName="ChildText" presStyleLbl="revTx" presStyleIdx="0" presStyleCnt="2">
        <dgm:presLayoutVars>
          <dgm:chMax val="0"/>
          <dgm:chPref val="0"/>
          <dgm:bulletEnabled val="1"/>
        </dgm:presLayoutVars>
      </dgm:prSet>
      <dgm:spPr/>
    </dgm:pt>
    <dgm:pt modelId="{5D1F3492-C2FA-4257-8D4A-8201E1CA3C71}" type="pres">
      <dgm:prSet presAssocID="{DDD7B5B6-D87C-422A-98B9-87C61AF2B1F6}" presName="sibTrans" presStyleCnt="0"/>
      <dgm:spPr/>
    </dgm:pt>
    <dgm:pt modelId="{F2EA7A39-7AA9-4E11-AB9B-47738697DB7F}" type="pres">
      <dgm:prSet presAssocID="{F6CBB014-1EE8-48ED-B4DE-652322359AB5}" presName="composite" presStyleCnt="0"/>
      <dgm:spPr/>
    </dgm:pt>
    <dgm:pt modelId="{C6D20C81-A6B3-436D-B959-02848697D1D5}" type="pres">
      <dgm:prSet presAssocID="{F6CBB014-1EE8-48ED-B4DE-652322359AB5}" presName="bentUpArrow1" presStyleLbl="alignImgPlace1" presStyleIdx="1" presStyleCnt="2"/>
      <dgm:spPr/>
    </dgm:pt>
    <dgm:pt modelId="{4BA0796D-7CE6-40BB-956C-321FE9910876}" type="pres">
      <dgm:prSet presAssocID="{F6CBB014-1EE8-48ED-B4DE-652322359AB5}" presName="ParentText" presStyleLbl="node1" presStyleIdx="1" presStyleCnt="3">
        <dgm:presLayoutVars>
          <dgm:chMax val="1"/>
          <dgm:chPref val="1"/>
          <dgm:bulletEnabled val="1"/>
        </dgm:presLayoutVars>
      </dgm:prSet>
      <dgm:spPr/>
      <dgm:t>
        <a:bodyPr/>
        <a:lstStyle/>
        <a:p>
          <a:endParaRPr lang="ru-RU"/>
        </a:p>
      </dgm:t>
    </dgm:pt>
    <dgm:pt modelId="{69C72F6F-282E-4AB1-9276-6D456C80502C}" type="pres">
      <dgm:prSet presAssocID="{F6CBB014-1EE8-48ED-B4DE-652322359AB5}" presName="ChildText" presStyleLbl="revTx" presStyleIdx="1" presStyleCnt="2">
        <dgm:presLayoutVars>
          <dgm:chMax val="0"/>
          <dgm:chPref val="0"/>
          <dgm:bulletEnabled val="1"/>
        </dgm:presLayoutVars>
      </dgm:prSet>
      <dgm:spPr/>
    </dgm:pt>
    <dgm:pt modelId="{5BDBEAB4-E6C0-4808-A8CA-CDA6B2D1940C}" type="pres">
      <dgm:prSet presAssocID="{881463AF-90C4-4C5F-96B7-D195FABD4FEC}" presName="sibTrans" presStyleCnt="0"/>
      <dgm:spPr/>
    </dgm:pt>
    <dgm:pt modelId="{19703693-5191-4F71-8713-106D782EDCCF}" type="pres">
      <dgm:prSet presAssocID="{BD85D68A-2953-426B-B98E-B7645FF1B4E4}" presName="composite" presStyleCnt="0"/>
      <dgm:spPr/>
    </dgm:pt>
    <dgm:pt modelId="{064ABA18-5B33-46BA-A25B-300C1D9634E6}" type="pres">
      <dgm:prSet presAssocID="{BD85D68A-2953-426B-B98E-B7645FF1B4E4}" presName="ParentText" presStyleLbl="node1" presStyleIdx="2" presStyleCnt="3">
        <dgm:presLayoutVars>
          <dgm:chMax val="1"/>
          <dgm:chPref val="1"/>
          <dgm:bulletEnabled val="1"/>
        </dgm:presLayoutVars>
      </dgm:prSet>
      <dgm:spPr/>
      <dgm:t>
        <a:bodyPr/>
        <a:lstStyle/>
        <a:p>
          <a:endParaRPr lang="ru-RU"/>
        </a:p>
      </dgm:t>
    </dgm:pt>
  </dgm:ptLst>
  <dgm:cxnLst>
    <dgm:cxn modelId="{3E1644C9-A2DE-4B8C-9708-CBCD20658452}" type="presOf" srcId="{297252EE-FB04-493A-9375-C4C693AE74EC}" destId="{6D549227-7AD7-42A9-96F7-6B02D704EE13}" srcOrd="0" destOrd="0" presId="urn:microsoft.com/office/officeart/2005/8/layout/StepDownProcess"/>
    <dgm:cxn modelId="{C07667A2-8F05-487F-83A6-F63BCE9F1206}" type="presOf" srcId="{BD85D68A-2953-426B-B98E-B7645FF1B4E4}" destId="{064ABA18-5B33-46BA-A25B-300C1D9634E6}" srcOrd="0" destOrd="0" presId="urn:microsoft.com/office/officeart/2005/8/layout/StepDownProcess"/>
    <dgm:cxn modelId="{DF78EE49-6C12-4C4D-9B54-077AED0F48D3}" srcId="{19CC4771-2052-408A-AE5C-33D03C790F26}" destId="{297252EE-FB04-493A-9375-C4C693AE74EC}" srcOrd="0" destOrd="0" parTransId="{33EBE0A2-AE6A-44C5-B103-09A9DBBB117D}" sibTransId="{DDD7B5B6-D87C-422A-98B9-87C61AF2B1F6}"/>
    <dgm:cxn modelId="{5A33E37F-AEA8-432A-ADC7-682562EBF4E8}" srcId="{19CC4771-2052-408A-AE5C-33D03C790F26}" destId="{F6CBB014-1EE8-48ED-B4DE-652322359AB5}" srcOrd="1" destOrd="0" parTransId="{ED888978-D08D-4902-9B4D-A5C253E50643}" sibTransId="{881463AF-90C4-4C5F-96B7-D195FABD4FEC}"/>
    <dgm:cxn modelId="{ECA25C97-8E52-47EF-948D-E2C8A15F3061}" type="presOf" srcId="{19CC4771-2052-408A-AE5C-33D03C790F26}" destId="{DBAAAA8A-9DAF-44D0-85F5-053D457D286C}" srcOrd="0" destOrd="0" presId="urn:microsoft.com/office/officeart/2005/8/layout/StepDownProcess"/>
    <dgm:cxn modelId="{1F724E9D-28CF-4EF9-9C13-34F138228B63}" type="presOf" srcId="{F6CBB014-1EE8-48ED-B4DE-652322359AB5}" destId="{4BA0796D-7CE6-40BB-956C-321FE9910876}" srcOrd="0" destOrd="0" presId="urn:microsoft.com/office/officeart/2005/8/layout/StepDownProcess"/>
    <dgm:cxn modelId="{B6CF2AED-F964-41AA-9508-AF912E4FF834}" srcId="{19CC4771-2052-408A-AE5C-33D03C790F26}" destId="{BD85D68A-2953-426B-B98E-B7645FF1B4E4}" srcOrd="2" destOrd="0" parTransId="{EA857E49-496C-4615-AD59-7C36C6928206}" sibTransId="{140BDF62-31B9-482C-810D-979B1C1D4173}"/>
    <dgm:cxn modelId="{14BC9566-2F3E-410F-A974-5E58D6DC3735}" type="presParOf" srcId="{DBAAAA8A-9DAF-44D0-85F5-053D457D286C}" destId="{B3572CF3-DD38-4F4D-AFB3-871A68BC7B29}" srcOrd="0" destOrd="0" presId="urn:microsoft.com/office/officeart/2005/8/layout/StepDownProcess"/>
    <dgm:cxn modelId="{99A0A33F-3C05-434A-91E2-5372BF7E8F2A}" type="presParOf" srcId="{B3572CF3-DD38-4F4D-AFB3-871A68BC7B29}" destId="{34F7F70F-B39F-4A91-81E9-161A0F3F2A11}" srcOrd="0" destOrd="0" presId="urn:microsoft.com/office/officeart/2005/8/layout/StepDownProcess"/>
    <dgm:cxn modelId="{F0A63F7E-CE48-431B-A21C-28961DF7E3ED}" type="presParOf" srcId="{B3572CF3-DD38-4F4D-AFB3-871A68BC7B29}" destId="{6D549227-7AD7-42A9-96F7-6B02D704EE13}" srcOrd="1" destOrd="0" presId="urn:microsoft.com/office/officeart/2005/8/layout/StepDownProcess"/>
    <dgm:cxn modelId="{690DE576-97A2-4878-A9A7-C9B09213DCE0}" type="presParOf" srcId="{B3572CF3-DD38-4F4D-AFB3-871A68BC7B29}" destId="{C5C14443-142E-4FEC-ACE0-0366ED73C930}" srcOrd="2" destOrd="0" presId="urn:microsoft.com/office/officeart/2005/8/layout/StepDownProcess"/>
    <dgm:cxn modelId="{38DF00AF-75D9-4447-B5F7-A4189F758E6F}" type="presParOf" srcId="{DBAAAA8A-9DAF-44D0-85F5-053D457D286C}" destId="{5D1F3492-C2FA-4257-8D4A-8201E1CA3C71}" srcOrd="1" destOrd="0" presId="urn:microsoft.com/office/officeart/2005/8/layout/StepDownProcess"/>
    <dgm:cxn modelId="{188BF5EA-DCA9-4B62-9BFC-F98FD0068EED}" type="presParOf" srcId="{DBAAAA8A-9DAF-44D0-85F5-053D457D286C}" destId="{F2EA7A39-7AA9-4E11-AB9B-47738697DB7F}" srcOrd="2" destOrd="0" presId="urn:microsoft.com/office/officeart/2005/8/layout/StepDownProcess"/>
    <dgm:cxn modelId="{FFA2D7DC-9F1B-4268-BF3A-8AB7E9EA1300}" type="presParOf" srcId="{F2EA7A39-7AA9-4E11-AB9B-47738697DB7F}" destId="{C6D20C81-A6B3-436D-B959-02848697D1D5}" srcOrd="0" destOrd="0" presId="urn:microsoft.com/office/officeart/2005/8/layout/StepDownProcess"/>
    <dgm:cxn modelId="{8EAC02E7-0009-4E45-9800-A041D6842387}" type="presParOf" srcId="{F2EA7A39-7AA9-4E11-AB9B-47738697DB7F}" destId="{4BA0796D-7CE6-40BB-956C-321FE9910876}" srcOrd="1" destOrd="0" presId="urn:microsoft.com/office/officeart/2005/8/layout/StepDownProcess"/>
    <dgm:cxn modelId="{280F30B1-7382-4DC5-9A2B-FBC931514558}" type="presParOf" srcId="{F2EA7A39-7AA9-4E11-AB9B-47738697DB7F}" destId="{69C72F6F-282E-4AB1-9276-6D456C80502C}" srcOrd="2" destOrd="0" presId="urn:microsoft.com/office/officeart/2005/8/layout/StepDownProcess"/>
    <dgm:cxn modelId="{4E09C233-CB30-425A-94E9-040477E7690C}" type="presParOf" srcId="{DBAAAA8A-9DAF-44D0-85F5-053D457D286C}" destId="{5BDBEAB4-E6C0-4808-A8CA-CDA6B2D1940C}" srcOrd="3" destOrd="0" presId="urn:microsoft.com/office/officeart/2005/8/layout/StepDownProcess"/>
    <dgm:cxn modelId="{9E305572-D85B-4ADC-A80E-818621D31D7F}" type="presParOf" srcId="{DBAAAA8A-9DAF-44D0-85F5-053D457D286C}" destId="{19703693-5191-4F71-8713-106D782EDCCF}" srcOrd="4" destOrd="0" presId="urn:microsoft.com/office/officeart/2005/8/layout/StepDownProcess"/>
    <dgm:cxn modelId="{53C7DF70-672E-4FA2-9630-E9A01FE56296}" type="presParOf" srcId="{19703693-5191-4F71-8713-106D782EDCCF}" destId="{064ABA18-5B33-46BA-A25B-300C1D9634E6}" srcOrd="0" destOrd="0" presId="urn:microsoft.com/office/officeart/2005/8/layout/StepDownProcess"/>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514F3BE9-E9E8-4625-A491-5FCA61ECDC14}" type="doc">
      <dgm:prSet loTypeId="urn:microsoft.com/office/officeart/2005/8/layout/hList1" loCatId="list" qsTypeId="urn:microsoft.com/office/officeart/2005/8/quickstyle/simple1" qsCatId="simple" csTypeId="urn:microsoft.com/office/officeart/2005/8/colors/accent0_1" csCatId="mainScheme" phldr="1"/>
      <dgm:spPr/>
      <dgm:t>
        <a:bodyPr/>
        <a:lstStyle/>
        <a:p>
          <a:endParaRPr lang="ru-RU"/>
        </a:p>
      </dgm:t>
    </dgm:pt>
    <dgm:pt modelId="{E46D3E2F-7BB4-4D0E-AA0B-E1DF815278CC}">
      <dgm:prSet phldrT="[Текст]" custT="1"/>
      <dgm:spPr/>
      <dgm:t>
        <a:bodyPr/>
        <a:lstStyle/>
        <a:p>
          <a:r>
            <a:rPr lang="ru-RU" sz="1050">
              <a:latin typeface="Times New Roman" panose="02020603050405020304" pitchFamily="18" charset="0"/>
              <a:cs typeface="Times New Roman" panose="02020603050405020304" pitchFamily="18" charset="0"/>
            </a:rPr>
            <a:t>Інформаційно-графічна складова</a:t>
          </a:r>
        </a:p>
      </dgm:t>
    </dgm:pt>
    <dgm:pt modelId="{32B8D5DD-8A99-403D-97BE-620380783103}" type="parTrans" cxnId="{0D539399-5188-4978-ADA6-FB4AC7E49790}">
      <dgm:prSet/>
      <dgm:spPr/>
      <dgm:t>
        <a:bodyPr/>
        <a:lstStyle/>
        <a:p>
          <a:endParaRPr lang="ru-RU" sz="2400">
            <a:latin typeface="Times New Roman" panose="02020603050405020304" pitchFamily="18" charset="0"/>
            <a:cs typeface="Times New Roman" panose="02020603050405020304" pitchFamily="18" charset="0"/>
          </a:endParaRPr>
        </a:p>
      </dgm:t>
    </dgm:pt>
    <dgm:pt modelId="{2593BEEB-7F05-4A52-AF85-5B9BF55DEB7C}" type="sibTrans" cxnId="{0D539399-5188-4978-ADA6-FB4AC7E49790}">
      <dgm:prSet/>
      <dgm:spPr/>
      <dgm:t>
        <a:bodyPr/>
        <a:lstStyle/>
        <a:p>
          <a:endParaRPr lang="ru-RU" sz="2400">
            <a:latin typeface="Times New Roman" panose="02020603050405020304" pitchFamily="18" charset="0"/>
            <a:cs typeface="Times New Roman" panose="02020603050405020304" pitchFamily="18" charset="0"/>
          </a:endParaRPr>
        </a:p>
      </dgm:t>
    </dgm:pt>
    <dgm:pt modelId="{A67E3DA9-35A2-4872-B8EC-AF7CB4863410}">
      <dgm:prSet phldrT="[Текст]" custT="1"/>
      <dgm:spPr/>
      <dgm:t>
        <a:bodyPr/>
        <a:lstStyle/>
        <a:p>
          <a:r>
            <a:rPr lang="ru-RU" sz="1050">
              <a:latin typeface="Times New Roman" panose="02020603050405020304" pitchFamily="18" charset="0"/>
              <a:cs typeface="Times New Roman" panose="02020603050405020304" pitchFamily="18" charset="0"/>
            </a:rPr>
            <a:t>читати і записувати числа;</a:t>
          </a:r>
        </a:p>
      </dgm:t>
    </dgm:pt>
    <dgm:pt modelId="{3A2A0CD1-E6B8-4159-8BB9-C581193E83D2}" type="parTrans" cxnId="{2E2D8D8B-18D0-4C77-8758-9D18CCE7FEFF}">
      <dgm:prSet/>
      <dgm:spPr/>
      <dgm:t>
        <a:bodyPr/>
        <a:lstStyle/>
        <a:p>
          <a:endParaRPr lang="ru-RU" sz="2400">
            <a:latin typeface="Times New Roman" panose="02020603050405020304" pitchFamily="18" charset="0"/>
            <a:cs typeface="Times New Roman" panose="02020603050405020304" pitchFamily="18" charset="0"/>
          </a:endParaRPr>
        </a:p>
      </dgm:t>
    </dgm:pt>
    <dgm:pt modelId="{B30B397A-F7B2-48C7-A14A-E5FD02C92BA5}" type="sibTrans" cxnId="{2E2D8D8B-18D0-4C77-8758-9D18CCE7FEFF}">
      <dgm:prSet/>
      <dgm:spPr/>
      <dgm:t>
        <a:bodyPr/>
        <a:lstStyle/>
        <a:p>
          <a:endParaRPr lang="ru-RU" sz="2400">
            <a:latin typeface="Times New Roman" panose="02020603050405020304" pitchFamily="18" charset="0"/>
            <a:cs typeface="Times New Roman" panose="02020603050405020304" pitchFamily="18" charset="0"/>
          </a:endParaRPr>
        </a:p>
      </dgm:t>
    </dgm:pt>
    <dgm:pt modelId="{D357C702-971D-4576-B579-20D203D87991}">
      <dgm:prSet phldrT="[Текст]" custT="1"/>
      <dgm:spPr/>
      <dgm:t>
        <a:bodyPr/>
        <a:lstStyle/>
        <a:p>
          <a:r>
            <a:rPr lang="ru-RU" sz="1050">
              <a:latin typeface="Times New Roman" panose="02020603050405020304" pitchFamily="18" charset="0"/>
              <a:cs typeface="Times New Roman" panose="02020603050405020304" pitchFamily="18" charset="0"/>
            </a:rPr>
            <a:t>знаходити, аналізувати, порівнювати інформацію в таблицях, схемах, діаграмах;</a:t>
          </a:r>
        </a:p>
      </dgm:t>
    </dgm:pt>
    <dgm:pt modelId="{AA2BC9CC-51E2-46F9-8DD3-0BB20FF8014E}" type="parTrans" cxnId="{D508F1FA-5C3B-460B-85F5-23B9CA49E126}">
      <dgm:prSet/>
      <dgm:spPr/>
      <dgm:t>
        <a:bodyPr/>
        <a:lstStyle/>
        <a:p>
          <a:endParaRPr lang="ru-RU" sz="2400">
            <a:latin typeface="Times New Roman" panose="02020603050405020304" pitchFamily="18" charset="0"/>
            <a:cs typeface="Times New Roman" panose="02020603050405020304" pitchFamily="18" charset="0"/>
          </a:endParaRPr>
        </a:p>
      </dgm:t>
    </dgm:pt>
    <dgm:pt modelId="{CB15303F-CA5D-4648-8F6B-AB1F1A7AAE11}" type="sibTrans" cxnId="{D508F1FA-5C3B-460B-85F5-23B9CA49E126}">
      <dgm:prSet/>
      <dgm:spPr/>
      <dgm:t>
        <a:bodyPr/>
        <a:lstStyle/>
        <a:p>
          <a:endParaRPr lang="ru-RU" sz="2400">
            <a:latin typeface="Times New Roman" panose="02020603050405020304" pitchFamily="18" charset="0"/>
            <a:cs typeface="Times New Roman" panose="02020603050405020304" pitchFamily="18" charset="0"/>
          </a:endParaRPr>
        </a:p>
      </dgm:t>
    </dgm:pt>
    <dgm:pt modelId="{65D92BE2-7B6B-4EED-937A-CC4F97EAEBE5}">
      <dgm:prSet phldrT="[Текст]" custT="1"/>
      <dgm:spPr/>
      <dgm:t>
        <a:bodyPr/>
        <a:lstStyle/>
        <a:p>
          <a:r>
            <a:rPr lang="ru-RU" sz="1050">
              <a:latin typeface="Times New Roman" panose="02020603050405020304" pitchFamily="18" charset="0"/>
              <a:cs typeface="Times New Roman" panose="02020603050405020304" pitchFamily="18" charset="0"/>
            </a:rPr>
            <a:t>Логічна складова</a:t>
          </a:r>
        </a:p>
      </dgm:t>
    </dgm:pt>
    <dgm:pt modelId="{E4794AD3-CFC7-48B8-B5BD-51BF80C1F0A4}" type="parTrans" cxnId="{F7286485-5F29-436D-AADD-CF2E4A1E2FA7}">
      <dgm:prSet/>
      <dgm:spPr/>
      <dgm:t>
        <a:bodyPr/>
        <a:lstStyle/>
        <a:p>
          <a:endParaRPr lang="ru-RU" sz="2400">
            <a:latin typeface="Times New Roman" panose="02020603050405020304" pitchFamily="18" charset="0"/>
            <a:cs typeface="Times New Roman" panose="02020603050405020304" pitchFamily="18" charset="0"/>
          </a:endParaRPr>
        </a:p>
      </dgm:t>
    </dgm:pt>
    <dgm:pt modelId="{72BAE0B5-D9F7-4916-84C9-336C804BD9FA}" type="sibTrans" cxnId="{F7286485-5F29-436D-AADD-CF2E4A1E2FA7}">
      <dgm:prSet/>
      <dgm:spPr/>
      <dgm:t>
        <a:bodyPr/>
        <a:lstStyle/>
        <a:p>
          <a:endParaRPr lang="ru-RU" sz="2400">
            <a:latin typeface="Times New Roman" panose="02020603050405020304" pitchFamily="18" charset="0"/>
            <a:cs typeface="Times New Roman" panose="02020603050405020304" pitchFamily="18" charset="0"/>
          </a:endParaRPr>
        </a:p>
      </dgm:t>
    </dgm:pt>
    <dgm:pt modelId="{B587A027-6B8B-4D04-8792-F5ED5213EC33}">
      <dgm:prSet phldrT="[Текст]" custT="1"/>
      <dgm:spPr/>
      <dgm:t>
        <a:bodyPr/>
        <a:lstStyle/>
        <a:p>
          <a:r>
            <a:rPr lang="ru-RU" sz="1050">
              <a:latin typeface="Times New Roman" panose="02020603050405020304" pitchFamily="18" charset="0"/>
              <a:cs typeface="Times New Roman" panose="02020603050405020304" pitchFamily="18" charset="0"/>
            </a:rPr>
            <a:t>виконувати логічні операції у процесі розв</a:t>
          </a:r>
          <a:r>
            <a:rPr lang="uk-UA" sz="1050">
              <a:latin typeface="Times New Roman" panose="02020603050405020304" pitchFamily="18" charset="0"/>
              <a:cs typeface="Times New Roman" panose="02020603050405020304" pitchFamily="18" charset="0"/>
            </a:rPr>
            <a:t>’язування задач;</a:t>
          </a:r>
          <a:endParaRPr lang="ru-RU" sz="1050">
            <a:latin typeface="Times New Roman" panose="02020603050405020304" pitchFamily="18" charset="0"/>
            <a:cs typeface="Times New Roman" panose="02020603050405020304" pitchFamily="18" charset="0"/>
          </a:endParaRPr>
        </a:p>
      </dgm:t>
    </dgm:pt>
    <dgm:pt modelId="{E8A28309-EEAC-4D04-B163-65DA3A870A53}" type="parTrans" cxnId="{18B3CF88-C24D-4999-A6F9-8D0BD01CD16A}">
      <dgm:prSet/>
      <dgm:spPr/>
      <dgm:t>
        <a:bodyPr/>
        <a:lstStyle/>
        <a:p>
          <a:endParaRPr lang="ru-RU" sz="2400">
            <a:latin typeface="Times New Roman" panose="02020603050405020304" pitchFamily="18" charset="0"/>
            <a:cs typeface="Times New Roman" panose="02020603050405020304" pitchFamily="18" charset="0"/>
          </a:endParaRPr>
        </a:p>
      </dgm:t>
    </dgm:pt>
    <dgm:pt modelId="{3ED90F67-B5D1-4171-9045-D6FC8F29C5D7}" type="sibTrans" cxnId="{18B3CF88-C24D-4999-A6F9-8D0BD01CD16A}">
      <dgm:prSet/>
      <dgm:spPr/>
      <dgm:t>
        <a:bodyPr/>
        <a:lstStyle/>
        <a:p>
          <a:endParaRPr lang="ru-RU" sz="2400">
            <a:latin typeface="Times New Roman" panose="02020603050405020304" pitchFamily="18" charset="0"/>
            <a:cs typeface="Times New Roman" panose="02020603050405020304" pitchFamily="18" charset="0"/>
          </a:endParaRPr>
        </a:p>
      </dgm:t>
    </dgm:pt>
    <dgm:pt modelId="{1FB86474-6C75-4FBB-BA59-03832C5A87C8}">
      <dgm:prSet phldrT="[Текст]" custT="1"/>
      <dgm:spPr/>
      <dgm:t>
        <a:bodyPr/>
        <a:lstStyle/>
        <a:p>
          <a:r>
            <a:rPr lang="ru-RU" sz="1050">
              <a:latin typeface="Times New Roman" panose="02020603050405020304" pitchFamily="18" charset="0"/>
              <a:cs typeface="Times New Roman" panose="02020603050405020304" pitchFamily="18" charset="0"/>
            </a:rPr>
            <a:t>розрізняти істинні та хибні твердження;</a:t>
          </a:r>
        </a:p>
      </dgm:t>
    </dgm:pt>
    <dgm:pt modelId="{6846A493-9188-473C-9849-8338044235E6}" type="parTrans" cxnId="{AFD6919F-5C23-4509-8CB5-44C69CAD18B6}">
      <dgm:prSet/>
      <dgm:spPr/>
      <dgm:t>
        <a:bodyPr/>
        <a:lstStyle/>
        <a:p>
          <a:endParaRPr lang="ru-RU" sz="2400">
            <a:latin typeface="Times New Roman" panose="02020603050405020304" pitchFamily="18" charset="0"/>
            <a:cs typeface="Times New Roman" panose="02020603050405020304" pitchFamily="18" charset="0"/>
          </a:endParaRPr>
        </a:p>
      </dgm:t>
    </dgm:pt>
    <dgm:pt modelId="{945B872E-5AF6-4D11-89F3-C5001BF2870B}" type="sibTrans" cxnId="{AFD6919F-5C23-4509-8CB5-44C69CAD18B6}">
      <dgm:prSet/>
      <dgm:spPr/>
      <dgm:t>
        <a:bodyPr/>
        <a:lstStyle/>
        <a:p>
          <a:endParaRPr lang="ru-RU" sz="2400">
            <a:latin typeface="Times New Roman" panose="02020603050405020304" pitchFamily="18" charset="0"/>
            <a:cs typeface="Times New Roman" panose="02020603050405020304" pitchFamily="18" charset="0"/>
          </a:endParaRPr>
        </a:p>
      </dgm:t>
    </dgm:pt>
    <dgm:pt modelId="{04437F56-3711-4482-8D23-FC47B198F56B}">
      <dgm:prSet phldrT="[Текст]" custT="1"/>
      <dgm:spPr/>
      <dgm:t>
        <a:bodyPr/>
        <a:lstStyle/>
        <a:p>
          <a:r>
            <a:rPr lang="ru-RU" sz="1050">
              <a:latin typeface="Times New Roman" panose="02020603050405020304" pitchFamily="18" charset="0"/>
              <a:cs typeface="Times New Roman" panose="02020603050405020304" pitchFamily="18" charset="0"/>
            </a:rPr>
            <a:t>Геометрична складова</a:t>
          </a:r>
        </a:p>
      </dgm:t>
    </dgm:pt>
    <dgm:pt modelId="{75447363-6469-4D57-8E44-1172061E4537}" type="parTrans" cxnId="{D1D65940-2CC5-484E-A5CB-69C4B423FC28}">
      <dgm:prSet/>
      <dgm:spPr/>
      <dgm:t>
        <a:bodyPr/>
        <a:lstStyle/>
        <a:p>
          <a:endParaRPr lang="ru-RU" sz="2400">
            <a:latin typeface="Times New Roman" panose="02020603050405020304" pitchFamily="18" charset="0"/>
            <a:cs typeface="Times New Roman" panose="02020603050405020304" pitchFamily="18" charset="0"/>
          </a:endParaRPr>
        </a:p>
      </dgm:t>
    </dgm:pt>
    <dgm:pt modelId="{C4EFFA10-718F-454D-A78F-28F1322DE524}" type="sibTrans" cxnId="{D1D65940-2CC5-484E-A5CB-69C4B423FC28}">
      <dgm:prSet/>
      <dgm:spPr/>
      <dgm:t>
        <a:bodyPr/>
        <a:lstStyle/>
        <a:p>
          <a:endParaRPr lang="ru-RU" sz="2400">
            <a:latin typeface="Times New Roman" panose="02020603050405020304" pitchFamily="18" charset="0"/>
            <a:cs typeface="Times New Roman" panose="02020603050405020304" pitchFamily="18" charset="0"/>
          </a:endParaRPr>
        </a:p>
      </dgm:t>
    </dgm:pt>
    <dgm:pt modelId="{B1940157-FF40-411D-B2CF-E9C32800A2AB}">
      <dgm:prSet phldrT="[Текст]" custT="1"/>
      <dgm:spPr/>
      <dgm:t>
        <a:bodyPr/>
        <a:lstStyle/>
        <a:p>
          <a:r>
            <a:rPr lang="ru-RU" sz="1050">
              <a:latin typeface="Times New Roman" panose="02020603050405020304" pitchFamily="18" charset="0"/>
              <a:cs typeface="Times New Roman" panose="02020603050405020304" pitchFamily="18" charset="0"/>
            </a:rPr>
            <a:t>володіти просторовою уявою, просторовими відношеннями</a:t>
          </a:r>
        </a:p>
      </dgm:t>
    </dgm:pt>
    <dgm:pt modelId="{D86502B6-7B7C-4139-BFAC-EABBC341DE3B}" type="parTrans" cxnId="{DD026D54-678C-4DE4-8232-8EF9200206E2}">
      <dgm:prSet/>
      <dgm:spPr/>
      <dgm:t>
        <a:bodyPr/>
        <a:lstStyle/>
        <a:p>
          <a:endParaRPr lang="ru-RU" sz="2400">
            <a:latin typeface="Times New Roman" panose="02020603050405020304" pitchFamily="18" charset="0"/>
            <a:cs typeface="Times New Roman" panose="02020603050405020304" pitchFamily="18" charset="0"/>
          </a:endParaRPr>
        </a:p>
      </dgm:t>
    </dgm:pt>
    <dgm:pt modelId="{0C062FC5-BF63-4BEE-B3B3-3B031E19EB5C}" type="sibTrans" cxnId="{DD026D54-678C-4DE4-8232-8EF9200206E2}">
      <dgm:prSet/>
      <dgm:spPr/>
      <dgm:t>
        <a:bodyPr/>
        <a:lstStyle/>
        <a:p>
          <a:endParaRPr lang="ru-RU" sz="2400">
            <a:latin typeface="Times New Roman" panose="02020603050405020304" pitchFamily="18" charset="0"/>
            <a:cs typeface="Times New Roman" panose="02020603050405020304" pitchFamily="18" charset="0"/>
          </a:endParaRPr>
        </a:p>
      </dgm:t>
    </dgm:pt>
    <dgm:pt modelId="{6320FF59-7B62-426F-A124-2DAEE4683AE5}">
      <dgm:prSet phldrT="[Текст]" custT="1"/>
      <dgm:spPr/>
      <dgm:t>
        <a:bodyPr/>
        <a:lstStyle/>
        <a:p>
          <a:r>
            <a:rPr lang="ru-RU" sz="1050">
              <a:latin typeface="Times New Roman" panose="02020603050405020304" pitchFamily="18" charset="0"/>
              <a:cs typeface="Times New Roman" panose="02020603050405020304" pitchFamily="18" charset="0"/>
            </a:rPr>
            <a:t>володіти вимірювальними та конструкторськими вміннями та навичками</a:t>
          </a:r>
        </a:p>
      </dgm:t>
    </dgm:pt>
    <dgm:pt modelId="{5FC09F10-EA34-49C5-BF50-B58FA042831F}" type="parTrans" cxnId="{68A2F7DB-967B-484A-AA3A-1829ADFCDAF1}">
      <dgm:prSet/>
      <dgm:spPr/>
      <dgm:t>
        <a:bodyPr/>
        <a:lstStyle/>
        <a:p>
          <a:endParaRPr lang="ru-RU" sz="2400">
            <a:latin typeface="Times New Roman" panose="02020603050405020304" pitchFamily="18" charset="0"/>
            <a:cs typeface="Times New Roman" panose="02020603050405020304" pitchFamily="18" charset="0"/>
          </a:endParaRPr>
        </a:p>
      </dgm:t>
    </dgm:pt>
    <dgm:pt modelId="{77342449-1EEE-4164-B520-0112FBCE86D3}" type="sibTrans" cxnId="{68A2F7DB-967B-484A-AA3A-1829ADFCDAF1}">
      <dgm:prSet/>
      <dgm:spPr/>
      <dgm:t>
        <a:bodyPr/>
        <a:lstStyle/>
        <a:p>
          <a:endParaRPr lang="ru-RU" sz="2400">
            <a:latin typeface="Times New Roman" panose="02020603050405020304" pitchFamily="18" charset="0"/>
            <a:cs typeface="Times New Roman" panose="02020603050405020304" pitchFamily="18" charset="0"/>
          </a:endParaRPr>
        </a:p>
      </dgm:t>
    </dgm:pt>
    <dgm:pt modelId="{A60CAC6F-007E-412B-B113-1D6629AF7693}">
      <dgm:prSet custT="1"/>
      <dgm:spPr/>
      <dgm:t>
        <a:bodyPr/>
        <a:lstStyle/>
        <a:p>
          <a:r>
            <a:rPr lang="ru-RU" sz="1050">
              <a:latin typeface="Times New Roman" panose="02020603050405020304" pitchFamily="18" charset="0"/>
              <a:cs typeface="Times New Roman" panose="02020603050405020304" pitchFamily="18" charset="0"/>
            </a:rPr>
            <a:t>Обчислювальна складова</a:t>
          </a:r>
        </a:p>
      </dgm:t>
    </dgm:pt>
    <dgm:pt modelId="{EC174C43-7CF6-4B3A-BB2F-98AE0E632AE6}" type="parTrans" cxnId="{A3D04F0C-7718-4197-AB7E-62A4B7CC8036}">
      <dgm:prSet/>
      <dgm:spPr/>
      <dgm:t>
        <a:bodyPr/>
        <a:lstStyle/>
        <a:p>
          <a:endParaRPr lang="ru-RU" sz="2400">
            <a:latin typeface="Times New Roman" panose="02020603050405020304" pitchFamily="18" charset="0"/>
            <a:cs typeface="Times New Roman" panose="02020603050405020304" pitchFamily="18" charset="0"/>
          </a:endParaRPr>
        </a:p>
      </dgm:t>
    </dgm:pt>
    <dgm:pt modelId="{F45272E8-5368-49A9-9898-22776DFDE8DC}" type="sibTrans" cxnId="{A3D04F0C-7718-4197-AB7E-62A4B7CC8036}">
      <dgm:prSet/>
      <dgm:spPr/>
      <dgm:t>
        <a:bodyPr/>
        <a:lstStyle/>
        <a:p>
          <a:endParaRPr lang="ru-RU" sz="2400">
            <a:latin typeface="Times New Roman" panose="02020603050405020304" pitchFamily="18" charset="0"/>
            <a:cs typeface="Times New Roman" panose="02020603050405020304" pitchFamily="18" charset="0"/>
          </a:endParaRPr>
        </a:p>
      </dgm:t>
    </dgm:pt>
    <dgm:pt modelId="{10DC856D-EE7C-45BF-ABDA-14547251FB57}">
      <dgm:prSet custT="1"/>
      <dgm:spPr/>
      <dgm:t>
        <a:bodyPr/>
        <a:lstStyle/>
        <a:p>
          <a:r>
            <a:rPr lang="ru-RU" sz="1050">
              <a:latin typeface="Times New Roman" panose="02020603050405020304" pitchFamily="18" charset="0"/>
              <a:cs typeface="Times New Roman" panose="02020603050405020304" pitchFamily="18" charset="0"/>
            </a:rPr>
            <a:t>порівнювати числа, виконувати арифметичні дії з ними;</a:t>
          </a:r>
        </a:p>
      </dgm:t>
    </dgm:pt>
    <dgm:pt modelId="{809DD351-3B5B-472C-A5D6-B3FBE6577260}" type="parTrans" cxnId="{9B07771A-9420-4B1E-8261-2D9959FFB415}">
      <dgm:prSet/>
      <dgm:spPr/>
      <dgm:t>
        <a:bodyPr/>
        <a:lstStyle/>
        <a:p>
          <a:endParaRPr lang="ru-RU" sz="2400">
            <a:latin typeface="Times New Roman" panose="02020603050405020304" pitchFamily="18" charset="0"/>
            <a:cs typeface="Times New Roman" panose="02020603050405020304" pitchFamily="18" charset="0"/>
          </a:endParaRPr>
        </a:p>
      </dgm:t>
    </dgm:pt>
    <dgm:pt modelId="{0282DDD7-7D3A-4004-AFF1-66533AFBDEBE}" type="sibTrans" cxnId="{9B07771A-9420-4B1E-8261-2D9959FFB415}">
      <dgm:prSet/>
      <dgm:spPr/>
      <dgm:t>
        <a:bodyPr/>
        <a:lstStyle/>
        <a:p>
          <a:endParaRPr lang="ru-RU" sz="2400">
            <a:latin typeface="Times New Roman" panose="02020603050405020304" pitchFamily="18" charset="0"/>
            <a:cs typeface="Times New Roman" panose="02020603050405020304" pitchFamily="18" charset="0"/>
          </a:endParaRPr>
        </a:p>
      </dgm:t>
    </dgm:pt>
    <dgm:pt modelId="{5214F341-D936-4DD2-BEAA-BBA173BAC66A}">
      <dgm:prSet custT="1"/>
      <dgm:spPr/>
      <dgm:t>
        <a:bodyPr/>
        <a:lstStyle/>
        <a:p>
          <a:r>
            <a:rPr lang="ru-RU" sz="1050">
              <a:latin typeface="Times New Roman" panose="02020603050405020304" pitchFamily="18" charset="0"/>
              <a:cs typeface="Times New Roman" panose="02020603050405020304" pitchFamily="18" charset="0"/>
            </a:rPr>
            <a:t>порівнювати значення величин і виконувати дії з ними</a:t>
          </a:r>
        </a:p>
      </dgm:t>
    </dgm:pt>
    <dgm:pt modelId="{DF0F8354-B5D6-43CF-99AC-C2809C85D56C}" type="parTrans" cxnId="{8A6B1C88-630E-41D5-B816-937BA9772A72}">
      <dgm:prSet/>
      <dgm:spPr/>
      <dgm:t>
        <a:bodyPr/>
        <a:lstStyle/>
        <a:p>
          <a:endParaRPr lang="ru-RU" sz="2400">
            <a:latin typeface="Times New Roman" panose="02020603050405020304" pitchFamily="18" charset="0"/>
            <a:cs typeface="Times New Roman" panose="02020603050405020304" pitchFamily="18" charset="0"/>
          </a:endParaRPr>
        </a:p>
      </dgm:t>
    </dgm:pt>
    <dgm:pt modelId="{F525ADDE-D156-47DF-B03E-F6F3727A3576}" type="sibTrans" cxnId="{8A6B1C88-630E-41D5-B816-937BA9772A72}">
      <dgm:prSet/>
      <dgm:spPr/>
      <dgm:t>
        <a:bodyPr/>
        <a:lstStyle/>
        <a:p>
          <a:endParaRPr lang="ru-RU" sz="2400">
            <a:latin typeface="Times New Roman" panose="02020603050405020304" pitchFamily="18" charset="0"/>
            <a:cs typeface="Times New Roman" panose="02020603050405020304" pitchFamily="18" charset="0"/>
          </a:endParaRPr>
        </a:p>
      </dgm:t>
    </dgm:pt>
    <dgm:pt modelId="{C364061D-48F6-4A4F-A77F-F533D019A07F}">
      <dgm:prSet custT="1"/>
      <dgm:spPr/>
      <dgm:t>
        <a:bodyPr/>
        <a:lstStyle/>
        <a:p>
          <a:r>
            <a:rPr lang="ru-RU" sz="1050">
              <a:latin typeface="Times New Roman" panose="02020603050405020304" pitchFamily="18" charset="0"/>
              <a:cs typeface="Times New Roman" panose="02020603050405020304" pitchFamily="18" charset="0"/>
            </a:rPr>
            <a:t>знаходити значення числових виразів;</a:t>
          </a:r>
        </a:p>
      </dgm:t>
    </dgm:pt>
    <dgm:pt modelId="{B53D78E0-3923-4881-8AE5-07779E6D0D96}" type="parTrans" cxnId="{3F3FC76F-3EF7-4F64-BB71-B22E8868CA84}">
      <dgm:prSet/>
      <dgm:spPr/>
      <dgm:t>
        <a:bodyPr/>
        <a:lstStyle/>
        <a:p>
          <a:endParaRPr lang="ru-RU" sz="2400">
            <a:latin typeface="Times New Roman" panose="02020603050405020304" pitchFamily="18" charset="0"/>
            <a:cs typeface="Times New Roman" panose="02020603050405020304" pitchFamily="18" charset="0"/>
          </a:endParaRPr>
        </a:p>
      </dgm:t>
    </dgm:pt>
    <dgm:pt modelId="{1422386C-13DC-42D8-8BAD-2DDA52EE8091}" type="sibTrans" cxnId="{3F3FC76F-3EF7-4F64-BB71-B22E8868CA84}">
      <dgm:prSet/>
      <dgm:spPr/>
      <dgm:t>
        <a:bodyPr/>
        <a:lstStyle/>
        <a:p>
          <a:endParaRPr lang="ru-RU" sz="2400">
            <a:latin typeface="Times New Roman" panose="02020603050405020304" pitchFamily="18" charset="0"/>
            <a:cs typeface="Times New Roman" panose="02020603050405020304" pitchFamily="18" charset="0"/>
          </a:endParaRPr>
        </a:p>
      </dgm:t>
    </dgm:pt>
    <dgm:pt modelId="{515E447B-AB6B-4319-B63F-11AB1F8D6324}">
      <dgm:prSet phldrT="[Текст]" custT="1"/>
      <dgm:spPr/>
      <dgm:t>
        <a:bodyPr/>
        <a:lstStyle/>
        <a:p>
          <a:r>
            <a:rPr lang="ru-RU" sz="1050">
              <a:latin typeface="Times New Roman" panose="02020603050405020304" pitchFamily="18" charset="0"/>
              <a:cs typeface="Times New Roman" panose="02020603050405020304" pitchFamily="18" charset="0"/>
            </a:rPr>
            <a:t>подавати величини в різних одиницях вимірювання;</a:t>
          </a:r>
        </a:p>
      </dgm:t>
    </dgm:pt>
    <dgm:pt modelId="{9A32B19B-E5C0-46FE-96C2-4B3EE9D9B79D}" type="parTrans" cxnId="{1E627B8F-AE2A-4206-B441-C0B6E6491D51}">
      <dgm:prSet/>
      <dgm:spPr/>
      <dgm:t>
        <a:bodyPr/>
        <a:lstStyle/>
        <a:p>
          <a:endParaRPr lang="ru-RU" sz="2400">
            <a:latin typeface="Times New Roman" panose="02020603050405020304" pitchFamily="18" charset="0"/>
            <a:cs typeface="Times New Roman" panose="02020603050405020304" pitchFamily="18" charset="0"/>
          </a:endParaRPr>
        </a:p>
      </dgm:t>
    </dgm:pt>
    <dgm:pt modelId="{D34E167B-A65A-4A3A-BF59-1A3411DD5034}" type="sibTrans" cxnId="{1E627B8F-AE2A-4206-B441-C0B6E6491D51}">
      <dgm:prSet/>
      <dgm:spPr/>
      <dgm:t>
        <a:bodyPr/>
        <a:lstStyle/>
        <a:p>
          <a:endParaRPr lang="ru-RU" sz="2400">
            <a:latin typeface="Times New Roman" panose="02020603050405020304" pitchFamily="18" charset="0"/>
            <a:cs typeface="Times New Roman" panose="02020603050405020304" pitchFamily="18" charset="0"/>
          </a:endParaRPr>
        </a:p>
      </dgm:t>
    </dgm:pt>
    <dgm:pt modelId="{2D023D26-864B-4989-BCA5-937D47FBDCDA}">
      <dgm:prSet phldrT="[Текст]" custT="1"/>
      <dgm:spPr/>
      <dgm:t>
        <a:bodyPr/>
        <a:lstStyle/>
        <a:p>
          <a:r>
            <a:rPr lang="ru-RU" sz="1050">
              <a:latin typeface="Times New Roman" panose="02020603050405020304" pitchFamily="18" charset="0"/>
              <a:cs typeface="Times New Roman" panose="02020603050405020304" pitchFamily="18" charset="0"/>
            </a:rPr>
            <a:t>користуватися інсструментами для вимірювання величинвиконувати логічні операції в процесі розв'язання</a:t>
          </a:r>
        </a:p>
      </dgm:t>
    </dgm:pt>
    <dgm:pt modelId="{FDF1B252-A0D6-4CE2-8419-FC4D98BE7054}" type="parTrans" cxnId="{A4E7DFC5-E084-44BC-ABCB-A06693510334}">
      <dgm:prSet/>
      <dgm:spPr/>
      <dgm:t>
        <a:bodyPr/>
        <a:lstStyle/>
        <a:p>
          <a:endParaRPr lang="ru-RU" sz="2400">
            <a:latin typeface="Times New Roman" panose="02020603050405020304" pitchFamily="18" charset="0"/>
            <a:cs typeface="Times New Roman" panose="02020603050405020304" pitchFamily="18" charset="0"/>
          </a:endParaRPr>
        </a:p>
      </dgm:t>
    </dgm:pt>
    <dgm:pt modelId="{9A3BDB73-377E-4507-B897-EF6A27E9A9C9}" type="sibTrans" cxnId="{A4E7DFC5-E084-44BC-ABCB-A06693510334}">
      <dgm:prSet/>
      <dgm:spPr/>
      <dgm:t>
        <a:bodyPr/>
        <a:lstStyle/>
        <a:p>
          <a:endParaRPr lang="ru-RU" sz="2400">
            <a:latin typeface="Times New Roman" panose="02020603050405020304" pitchFamily="18" charset="0"/>
            <a:cs typeface="Times New Roman" panose="02020603050405020304" pitchFamily="18" charset="0"/>
          </a:endParaRPr>
        </a:p>
      </dgm:t>
    </dgm:pt>
    <dgm:pt modelId="{0DAC9497-0F97-41C1-9DD6-84DC5D44DC8F}">
      <dgm:prSet phldrT="[Текст]" custT="1"/>
      <dgm:spPr/>
      <dgm:t>
        <a:bodyPr/>
        <a:lstStyle/>
        <a:p>
          <a:r>
            <a:rPr lang="ru-RU" sz="1050">
              <a:latin typeface="Times New Roman" panose="02020603050405020304" pitchFamily="18" charset="0"/>
              <a:cs typeface="Times New Roman" panose="02020603050405020304" pitchFamily="18" charset="0"/>
            </a:rPr>
            <a:t>описувати ситуації в навколишньому світі за допомогою взаємопов</a:t>
          </a:r>
          <a:r>
            <a:rPr lang="uk-UA" sz="1050">
              <a:latin typeface="Times New Roman" panose="02020603050405020304" pitchFamily="18" charset="0"/>
              <a:cs typeface="Times New Roman" panose="02020603050405020304" pitchFamily="18" charset="0"/>
            </a:rPr>
            <a:t>’язаних величин</a:t>
          </a:r>
          <a:endParaRPr lang="ru-RU" sz="1050">
            <a:latin typeface="Times New Roman" panose="02020603050405020304" pitchFamily="18" charset="0"/>
            <a:cs typeface="Times New Roman" panose="02020603050405020304" pitchFamily="18" charset="0"/>
          </a:endParaRPr>
        </a:p>
      </dgm:t>
    </dgm:pt>
    <dgm:pt modelId="{4B88F9EA-A9C1-4551-831F-3C38A5C1C9FC}" type="parTrans" cxnId="{5F3F526A-CA94-48CB-A211-1EB1782C71A8}">
      <dgm:prSet/>
      <dgm:spPr/>
      <dgm:t>
        <a:bodyPr/>
        <a:lstStyle/>
        <a:p>
          <a:endParaRPr lang="ru-RU" sz="2400">
            <a:latin typeface="Times New Roman" panose="02020603050405020304" pitchFamily="18" charset="0"/>
            <a:cs typeface="Times New Roman" panose="02020603050405020304" pitchFamily="18" charset="0"/>
          </a:endParaRPr>
        </a:p>
      </dgm:t>
    </dgm:pt>
    <dgm:pt modelId="{008DC937-FE9C-42CC-8831-79142FF6A502}" type="sibTrans" cxnId="{5F3F526A-CA94-48CB-A211-1EB1782C71A8}">
      <dgm:prSet/>
      <dgm:spPr/>
      <dgm:t>
        <a:bodyPr/>
        <a:lstStyle/>
        <a:p>
          <a:endParaRPr lang="ru-RU" sz="2400">
            <a:latin typeface="Times New Roman" panose="02020603050405020304" pitchFamily="18" charset="0"/>
            <a:cs typeface="Times New Roman" panose="02020603050405020304" pitchFamily="18" charset="0"/>
          </a:endParaRPr>
        </a:p>
      </dgm:t>
    </dgm:pt>
    <dgm:pt modelId="{689A1522-549C-4538-9D05-7DFFC6D88A80}" type="pres">
      <dgm:prSet presAssocID="{514F3BE9-E9E8-4625-A491-5FCA61ECDC14}" presName="Name0" presStyleCnt="0">
        <dgm:presLayoutVars>
          <dgm:dir/>
          <dgm:animLvl val="lvl"/>
          <dgm:resizeHandles val="exact"/>
        </dgm:presLayoutVars>
      </dgm:prSet>
      <dgm:spPr/>
      <dgm:t>
        <a:bodyPr/>
        <a:lstStyle/>
        <a:p>
          <a:endParaRPr lang="ru-RU"/>
        </a:p>
      </dgm:t>
    </dgm:pt>
    <dgm:pt modelId="{7E6798DA-0534-407E-8A7F-47AD9ABAFD64}" type="pres">
      <dgm:prSet presAssocID="{A60CAC6F-007E-412B-B113-1D6629AF7693}" presName="composite" presStyleCnt="0"/>
      <dgm:spPr/>
    </dgm:pt>
    <dgm:pt modelId="{D7719D2A-D9D3-4602-9754-02B6C6160463}" type="pres">
      <dgm:prSet presAssocID="{A60CAC6F-007E-412B-B113-1D6629AF7693}" presName="parTx" presStyleLbl="alignNode1" presStyleIdx="0" presStyleCnt="4">
        <dgm:presLayoutVars>
          <dgm:chMax val="0"/>
          <dgm:chPref val="0"/>
          <dgm:bulletEnabled val="1"/>
        </dgm:presLayoutVars>
      </dgm:prSet>
      <dgm:spPr/>
      <dgm:t>
        <a:bodyPr/>
        <a:lstStyle/>
        <a:p>
          <a:endParaRPr lang="ru-RU"/>
        </a:p>
      </dgm:t>
    </dgm:pt>
    <dgm:pt modelId="{FE67EC08-911C-4F37-8AF1-DDC34BCE9365}" type="pres">
      <dgm:prSet presAssocID="{A60CAC6F-007E-412B-B113-1D6629AF7693}" presName="desTx" presStyleLbl="alignAccFollowNode1" presStyleIdx="0" presStyleCnt="4">
        <dgm:presLayoutVars>
          <dgm:bulletEnabled val="1"/>
        </dgm:presLayoutVars>
      </dgm:prSet>
      <dgm:spPr/>
      <dgm:t>
        <a:bodyPr/>
        <a:lstStyle/>
        <a:p>
          <a:endParaRPr lang="ru-RU"/>
        </a:p>
      </dgm:t>
    </dgm:pt>
    <dgm:pt modelId="{E716D1C5-C225-47B4-A81D-AFDFE9EA3045}" type="pres">
      <dgm:prSet presAssocID="{F45272E8-5368-49A9-9898-22776DFDE8DC}" presName="space" presStyleCnt="0"/>
      <dgm:spPr/>
    </dgm:pt>
    <dgm:pt modelId="{D68030BE-8D44-4600-990B-CFE7DD940121}" type="pres">
      <dgm:prSet presAssocID="{E46D3E2F-7BB4-4D0E-AA0B-E1DF815278CC}" presName="composite" presStyleCnt="0"/>
      <dgm:spPr/>
    </dgm:pt>
    <dgm:pt modelId="{7256B034-01A7-4606-BE5D-D60D5FC171F5}" type="pres">
      <dgm:prSet presAssocID="{E46D3E2F-7BB4-4D0E-AA0B-E1DF815278CC}" presName="parTx" presStyleLbl="alignNode1" presStyleIdx="1" presStyleCnt="4">
        <dgm:presLayoutVars>
          <dgm:chMax val="0"/>
          <dgm:chPref val="0"/>
          <dgm:bulletEnabled val="1"/>
        </dgm:presLayoutVars>
      </dgm:prSet>
      <dgm:spPr/>
      <dgm:t>
        <a:bodyPr/>
        <a:lstStyle/>
        <a:p>
          <a:endParaRPr lang="ru-RU"/>
        </a:p>
      </dgm:t>
    </dgm:pt>
    <dgm:pt modelId="{D9B75A12-739C-40A4-87AA-00136E2E49DA}" type="pres">
      <dgm:prSet presAssocID="{E46D3E2F-7BB4-4D0E-AA0B-E1DF815278CC}" presName="desTx" presStyleLbl="alignAccFollowNode1" presStyleIdx="1" presStyleCnt="4">
        <dgm:presLayoutVars>
          <dgm:bulletEnabled val="1"/>
        </dgm:presLayoutVars>
      </dgm:prSet>
      <dgm:spPr/>
      <dgm:t>
        <a:bodyPr/>
        <a:lstStyle/>
        <a:p>
          <a:endParaRPr lang="ru-RU"/>
        </a:p>
      </dgm:t>
    </dgm:pt>
    <dgm:pt modelId="{1952C0EE-D4B5-49DE-8D82-3EB72ADC4531}" type="pres">
      <dgm:prSet presAssocID="{2593BEEB-7F05-4A52-AF85-5B9BF55DEB7C}" presName="space" presStyleCnt="0"/>
      <dgm:spPr/>
    </dgm:pt>
    <dgm:pt modelId="{6A3A7D25-B043-413C-9748-1FF73F4B7DF7}" type="pres">
      <dgm:prSet presAssocID="{65D92BE2-7B6B-4EED-937A-CC4F97EAEBE5}" presName="composite" presStyleCnt="0"/>
      <dgm:spPr/>
    </dgm:pt>
    <dgm:pt modelId="{2F8F6154-C7CF-47B9-AB0A-E5E34CC61100}" type="pres">
      <dgm:prSet presAssocID="{65D92BE2-7B6B-4EED-937A-CC4F97EAEBE5}" presName="parTx" presStyleLbl="alignNode1" presStyleIdx="2" presStyleCnt="4">
        <dgm:presLayoutVars>
          <dgm:chMax val="0"/>
          <dgm:chPref val="0"/>
          <dgm:bulletEnabled val="1"/>
        </dgm:presLayoutVars>
      </dgm:prSet>
      <dgm:spPr/>
      <dgm:t>
        <a:bodyPr/>
        <a:lstStyle/>
        <a:p>
          <a:endParaRPr lang="ru-RU"/>
        </a:p>
      </dgm:t>
    </dgm:pt>
    <dgm:pt modelId="{E76B0836-62C3-43EA-A454-50E714035DF8}" type="pres">
      <dgm:prSet presAssocID="{65D92BE2-7B6B-4EED-937A-CC4F97EAEBE5}" presName="desTx" presStyleLbl="alignAccFollowNode1" presStyleIdx="2" presStyleCnt="4">
        <dgm:presLayoutVars>
          <dgm:bulletEnabled val="1"/>
        </dgm:presLayoutVars>
      </dgm:prSet>
      <dgm:spPr/>
      <dgm:t>
        <a:bodyPr/>
        <a:lstStyle/>
        <a:p>
          <a:endParaRPr lang="ru-RU"/>
        </a:p>
      </dgm:t>
    </dgm:pt>
    <dgm:pt modelId="{F60B7B96-5A60-4963-85EC-CD4A206F86AF}" type="pres">
      <dgm:prSet presAssocID="{72BAE0B5-D9F7-4916-84C9-336C804BD9FA}" presName="space" presStyleCnt="0"/>
      <dgm:spPr/>
    </dgm:pt>
    <dgm:pt modelId="{5563AE3B-0152-4A0F-BB7E-F1EDF4F97D03}" type="pres">
      <dgm:prSet presAssocID="{04437F56-3711-4482-8D23-FC47B198F56B}" presName="composite" presStyleCnt="0"/>
      <dgm:spPr/>
    </dgm:pt>
    <dgm:pt modelId="{39330C86-04C9-4E47-9771-81409B868061}" type="pres">
      <dgm:prSet presAssocID="{04437F56-3711-4482-8D23-FC47B198F56B}" presName="parTx" presStyleLbl="alignNode1" presStyleIdx="3" presStyleCnt="4">
        <dgm:presLayoutVars>
          <dgm:chMax val="0"/>
          <dgm:chPref val="0"/>
          <dgm:bulletEnabled val="1"/>
        </dgm:presLayoutVars>
      </dgm:prSet>
      <dgm:spPr/>
      <dgm:t>
        <a:bodyPr/>
        <a:lstStyle/>
        <a:p>
          <a:endParaRPr lang="ru-RU"/>
        </a:p>
      </dgm:t>
    </dgm:pt>
    <dgm:pt modelId="{54AF1549-7C5D-4F6F-B81C-03A2E43C025F}" type="pres">
      <dgm:prSet presAssocID="{04437F56-3711-4482-8D23-FC47B198F56B}" presName="desTx" presStyleLbl="alignAccFollowNode1" presStyleIdx="3" presStyleCnt="4">
        <dgm:presLayoutVars>
          <dgm:bulletEnabled val="1"/>
        </dgm:presLayoutVars>
      </dgm:prSet>
      <dgm:spPr/>
      <dgm:t>
        <a:bodyPr/>
        <a:lstStyle/>
        <a:p>
          <a:endParaRPr lang="ru-RU"/>
        </a:p>
      </dgm:t>
    </dgm:pt>
  </dgm:ptLst>
  <dgm:cxnLst>
    <dgm:cxn modelId="{AFD6919F-5C23-4509-8CB5-44C69CAD18B6}" srcId="{65D92BE2-7B6B-4EED-937A-CC4F97EAEBE5}" destId="{1FB86474-6C75-4FBB-BA59-03832C5A87C8}" srcOrd="1" destOrd="0" parTransId="{6846A493-9188-473C-9849-8338044235E6}" sibTransId="{945B872E-5AF6-4D11-89F3-C5001BF2870B}"/>
    <dgm:cxn modelId="{0AF22BBC-12ED-43FD-9535-A2405D171439}" type="presOf" srcId="{D357C702-971D-4576-B579-20D203D87991}" destId="{D9B75A12-739C-40A4-87AA-00136E2E49DA}" srcOrd="0" destOrd="2" presId="urn:microsoft.com/office/officeart/2005/8/layout/hList1"/>
    <dgm:cxn modelId="{01978709-0D72-42DE-995A-12CB5C3399A6}" type="presOf" srcId="{E46D3E2F-7BB4-4D0E-AA0B-E1DF815278CC}" destId="{7256B034-01A7-4606-BE5D-D60D5FC171F5}" srcOrd="0" destOrd="0" presId="urn:microsoft.com/office/officeart/2005/8/layout/hList1"/>
    <dgm:cxn modelId="{9C5EE7C5-DC76-4A18-9DC9-1722999E7B5A}" type="presOf" srcId="{10DC856D-EE7C-45BF-ABDA-14547251FB57}" destId="{FE67EC08-911C-4F37-8AF1-DDC34BCE9365}" srcOrd="0" destOrd="0" presId="urn:microsoft.com/office/officeart/2005/8/layout/hList1"/>
    <dgm:cxn modelId="{8A6B1C88-630E-41D5-B816-937BA9772A72}" srcId="{A60CAC6F-007E-412B-B113-1D6629AF7693}" destId="{5214F341-D936-4DD2-BEAA-BBA173BAC66A}" srcOrd="2" destOrd="0" parTransId="{DF0F8354-B5D6-43CF-99AC-C2809C85D56C}" sibTransId="{F525ADDE-D156-47DF-B03E-F6F3727A3576}"/>
    <dgm:cxn modelId="{89F7C7E7-5D58-4D65-B3BE-07E2D2B8C0BD}" type="presOf" srcId="{1FB86474-6C75-4FBB-BA59-03832C5A87C8}" destId="{E76B0836-62C3-43EA-A454-50E714035DF8}" srcOrd="0" destOrd="1" presId="urn:microsoft.com/office/officeart/2005/8/layout/hList1"/>
    <dgm:cxn modelId="{1FC293B8-FEE2-4F6A-BEEA-F91D4B5D70DD}" type="presOf" srcId="{0DAC9497-0F97-41C1-9DD6-84DC5D44DC8F}" destId="{E76B0836-62C3-43EA-A454-50E714035DF8}" srcOrd="0" destOrd="2" presId="urn:microsoft.com/office/officeart/2005/8/layout/hList1"/>
    <dgm:cxn modelId="{1E627B8F-AE2A-4206-B441-C0B6E6491D51}" srcId="{E46D3E2F-7BB4-4D0E-AA0B-E1DF815278CC}" destId="{515E447B-AB6B-4319-B63F-11AB1F8D6324}" srcOrd="1" destOrd="0" parTransId="{9A32B19B-E5C0-46FE-96C2-4B3EE9D9B79D}" sibTransId="{D34E167B-A65A-4A3A-BF59-1A3411DD5034}"/>
    <dgm:cxn modelId="{7ACBD046-8A52-4475-B089-CD54A86DEA7A}" type="presOf" srcId="{514F3BE9-E9E8-4625-A491-5FCA61ECDC14}" destId="{689A1522-549C-4538-9D05-7DFFC6D88A80}" srcOrd="0" destOrd="0" presId="urn:microsoft.com/office/officeart/2005/8/layout/hList1"/>
    <dgm:cxn modelId="{3F3FC76F-3EF7-4F64-BB71-B22E8868CA84}" srcId="{A60CAC6F-007E-412B-B113-1D6629AF7693}" destId="{C364061D-48F6-4A4F-A77F-F533D019A07F}" srcOrd="1" destOrd="0" parTransId="{B53D78E0-3923-4881-8AE5-07779E6D0D96}" sibTransId="{1422386C-13DC-42D8-8BAD-2DDA52EE8091}"/>
    <dgm:cxn modelId="{15EC9BE9-137E-4672-9ED2-29DF1D2AC03D}" type="presOf" srcId="{C364061D-48F6-4A4F-A77F-F533D019A07F}" destId="{FE67EC08-911C-4F37-8AF1-DDC34BCE9365}" srcOrd="0" destOrd="1" presId="urn:microsoft.com/office/officeart/2005/8/layout/hList1"/>
    <dgm:cxn modelId="{0D539399-5188-4978-ADA6-FB4AC7E49790}" srcId="{514F3BE9-E9E8-4625-A491-5FCA61ECDC14}" destId="{E46D3E2F-7BB4-4D0E-AA0B-E1DF815278CC}" srcOrd="1" destOrd="0" parTransId="{32B8D5DD-8A99-403D-97BE-620380783103}" sibTransId="{2593BEEB-7F05-4A52-AF85-5B9BF55DEB7C}"/>
    <dgm:cxn modelId="{0217EE71-35EA-4440-93C9-8836E47D2079}" type="presOf" srcId="{65D92BE2-7B6B-4EED-937A-CC4F97EAEBE5}" destId="{2F8F6154-C7CF-47B9-AB0A-E5E34CC61100}" srcOrd="0" destOrd="0" presId="urn:microsoft.com/office/officeart/2005/8/layout/hList1"/>
    <dgm:cxn modelId="{9B07771A-9420-4B1E-8261-2D9959FFB415}" srcId="{A60CAC6F-007E-412B-B113-1D6629AF7693}" destId="{10DC856D-EE7C-45BF-ABDA-14547251FB57}" srcOrd="0" destOrd="0" parTransId="{809DD351-3B5B-472C-A5D6-B3FBE6577260}" sibTransId="{0282DDD7-7D3A-4004-AFF1-66533AFBDEBE}"/>
    <dgm:cxn modelId="{25EAA6C4-0C84-4FC5-B4E3-36D76C8A667C}" type="presOf" srcId="{6320FF59-7B62-426F-A124-2DAEE4683AE5}" destId="{54AF1549-7C5D-4F6F-B81C-03A2E43C025F}" srcOrd="0" destOrd="1" presId="urn:microsoft.com/office/officeart/2005/8/layout/hList1"/>
    <dgm:cxn modelId="{5F3F526A-CA94-48CB-A211-1EB1782C71A8}" srcId="{65D92BE2-7B6B-4EED-937A-CC4F97EAEBE5}" destId="{0DAC9497-0F97-41C1-9DD6-84DC5D44DC8F}" srcOrd="2" destOrd="0" parTransId="{4B88F9EA-A9C1-4551-831F-3C38A5C1C9FC}" sibTransId="{008DC937-FE9C-42CC-8831-79142FF6A502}"/>
    <dgm:cxn modelId="{18B3CF88-C24D-4999-A6F9-8D0BD01CD16A}" srcId="{65D92BE2-7B6B-4EED-937A-CC4F97EAEBE5}" destId="{B587A027-6B8B-4D04-8792-F5ED5213EC33}" srcOrd="0" destOrd="0" parTransId="{E8A28309-EEAC-4D04-B163-65DA3A870A53}" sibTransId="{3ED90F67-B5D1-4171-9045-D6FC8F29C5D7}"/>
    <dgm:cxn modelId="{68A2F7DB-967B-484A-AA3A-1829ADFCDAF1}" srcId="{04437F56-3711-4482-8D23-FC47B198F56B}" destId="{6320FF59-7B62-426F-A124-2DAEE4683AE5}" srcOrd="1" destOrd="0" parTransId="{5FC09F10-EA34-49C5-BF50-B58FA042831F}" sibTransId="{77342449-1EEE-4164-B520-0112FBCE86D3}"/>
    <dgm:cxn modelId="{A4E7DFC5-E084-44BC-ABCB-A06693510334}" srcId="{E46D3E2F-7BB4-4D0E-AA0B-E1DF815278CC}" destId="{2D023D26-864B-4989-BCA5-937D47FBDCDA}" srcOrd="3" destOrd="0" parTransId="{FDF1B252-A0D6-4CE2-8419-FC4D98BE7054}" sibTransId="{9A3BDB73-377E-4507-B897-EF6A27E9A9C9}"/>
    <dgm:cxn modelId="{589DA098-A395-4166-A5C1-236B546AF339}" type="presOf" srcId="{2D023D26-864B-4989-BCA5-937D47FBDCDA}" destId="{D9B75A12-739C-40A4-87AA-00136E2E49DA}" srcOrd="0" destOrd="3" presId="urn:microsoft.com/office/officeart/2005/8/layout/hList1"/>
    <dgm:cxn modelId="{D1D65940-2CC5-484E-A5CB-69C4B423FC28}" srcId="{514F3BE9-E9E8-4625-A491-5FCA61ECDC14}" destId="{04437F56-3711-4482-8D23-FC47B198F56B}" srcOrd="3" destOrd="0" parTransId="{75447363-6469-4D57-8E44-1172061E4537}" sibTransId="{C4EFFA10-718F-454D-A78F-28F1322DE524}"/>
    <dgm:cxn modelId="{728C9BC4-3752-40BC-9637-D8AACF11FE12}" type="presOf" srcId="{A60CAC6F-007E-412B-B113-1D6629AF7693}" destId="{D7719D2A-D9D3-4602-9754-02B6C6160463}" srcOrd="0" destOrd="0" presId="urn:microsoft.com/office/officeart/2005/8/layout/hList1"/>
    <dgm:cxn modelId="{998BE6FA-1E68-4E7B-89B7-05ABBB8E4345}" type="presOf" srcId="{04437F56-3711-4482-8D23-FC47B198F56B}" destId="{39330C86-04C9-4E47-9771-81409B868061}" srcOrd="0" destOrd="0" presId="urn:microsoft.com/office/officeart/2005/8/layout/hList1"/>
    <dgm:cxn modelId="{3197F1EC-3500-4663-952B-7FA0C84ACA95}" type="presOf" srcId="{A67E3DA9-35A2-4872-B8EC-AF7CB4863410}" destId="{D9B75A12-739C-40A4-87AA-00136E2E49DA}" srcOrd="0" destOrd="0" presId="urn:microsoft.com/office/officeart/2005/8/layout/hList1"/>
    <dgm:cxn modelId="{4BA687BD-9189-4B12-8A75-6FD6633FAA9A}" type="presOf" srcId="{5214F341-D936-4DD2-BEAA-BBA173BAC66A}" destId="{FE67EC08-911C-4F37-8AF1-DDC34BCE9365}" srcOrd="0" destOrd="2" presId="urn:microsoft.com/office/officeart/2005/8/layout/hList1"/>
    <dgm:cxn modelId="{4F8BEFBD-956C-409C-BECC-27AF71961205}" type="presOf" srcId="{B1940157-FF40-411D-B2CF-E9C32800A2AB}" destId="{54AF1549-7C5D-4F6F-B81C-03A2E43C025F}" srcOrd="0" destOrd="0" presId="urn:microsoft.com/office/officeart/2005/8/layout/hList1"/>
    <dgm:cxn modelId="{DD026D54-678C-4DE4-8232-8EF9200206E2}" srcId="{04437F56-3711-4482-8D23-FC47B198F56B}" destId="{B1940157-FF40-411D-B2CF-E9C32800A2AB}" srcOrd="0" destOrd="0" parTransId="{D86502B6-7B7C-4139-BFAC-EABBC341DE3B}" sibTransId="{0C062FC5-BF63-4BEE-B3B3-3B031E19EB5C}"/>
    <dgm:cxn modelId="{D508F1FA-5C3B-460B-85F5-23B9CA49E126}" srcId="{E46D3E2F-7BB4-4D0E-AA0B-E1DF815278CC}" destId="{D357C702-971D-4576-B579-20D203D87991}" srcOrd="2" destOrd="0" parTransId="{AA2BC9CC-51E2-46F9-8DD3-0BB20FF8014E}" sibTransId="{CB15303F-CA5D-4648-8F6B-AB1F1A7AAE11}"/>
    <dgm:cxn modelId="{2E2D8D8B-18D0-4C77-8758-9D18CCE7FEFF}" srcId="{E46D3E2F-7BB4-4D0E-AA0B-E1DF815278CC}" destId="{A67E3DA9-35A2-4872-B8EC-AF7CB4863410}" srcOrd="0" destOrd="0" parTransId="{3A2A0CD1-E6B8-4159-8BB9-C581193E83D2}" sibTransId="{B30B397A-F7B2-48C7-A14A-E5FD02C92BA5}"/>
    <dgm:cxn modelId="{5656C220-A72D-4D63-B412-4B5A26BE458D}" type="presOf" srcId="{515E447B-AB6B-4319-B63F-11AB1F8D6324}" destId="{D9B75A12-739C-40A4-87AA-00136E2E49DA}" srcOrd="0" destOrd="1" presId="urn:microsoft.com/office/officeart/2005/8/layout/hList1"/>
    <dgm:cxn modelId="{78ADD2EE-09A5-46D1-A7F0-589E9F4213AF}" type="presOf" srcId="{B587A027-6B8B-4D04-8792-F5ED5213EC33}" destId="{E76B0836-62C3-43EA-A454-50E714035DF8}" srcOrd="0" destOrd="0" presId="urn:microsoft.com/office/officeart/2005/8/layout/hList1"/>
    <dgm:cxn modelId="{F7286485-5F29-436D-AADD-CF2E4A1E2FA7}" srcId="{514F3BE9-E9E8-4625-A491-5FCA61ECDC14}" destId="{65D92BE2-7B6B-4EED-937A-CC4F97EAEBE5}" srcOrd="2" destOrd="0" parTransId="{E4794AD3-CFC7-48B8-B5BD-51BF80C1F0A4}" sibTransId="{72BAE0B5-D9F7-4916-84C9-336C804BD9FA}"/>
    <dgm:cxn modelId="{A3D04F0C-7718-4197-AB7E-62A4B7CC8036}" srcId="{514F3BE9-E9E8-4625-A491-5FCA61ECDC14}" destId="{A60CAC6F-007E-412B-B113-1D6629AF7693}" srcOrd="0" destOrd="0" parTransId="{EC174C43-7CF6-4B3A-BB2F-98AE0E632AE6}" sibTransId="{F45272E8-5368-49A9-9898-22776DFDE8DC}"/>
    <dgm:cxn modelId="{DDC79FC8-1E3F-402E-9EA4-A20F098690C4}" type="presParOf" srcId="{689A1522-549C-4538-9D05-7DFFC6D88A80}" destId="{7E6798DA-0534-407E-8A7F-47AD9ABAFD64}" srcOrd="0" destOrd="0" presId="urn:microsoft.com/office/officeart/2005/8/layout/hList1"/>
    <dgm:cxn modelId="{6E86B3E4-CC8B-4A2D-AD4A-7BC1133B07B0}" type="presParOf" srcId="{7E6798DA-0534-407E-8A7F-47AD9ABAFD64}" destId="{D7719D2A-D9D3-4602-9754-02B6C6160463}" srcOrd="0" destOrd="0" presId="urn:microsoft.com/office/officeart/2005/8/layout/hList1"/>
    <dgm:cxn modelId="{85568328-FD5D-4416-A4F9-1964C71639A5}" type="presParOf" srcId="{7E6798DA-0534-407E-8A7F-47AD9ABAFD64}" destId="{FE67EC08-911C-4F37-8AF1-DDC34BCE9365}" srcOrd="1" destOrd="0" presId="urn:microsoft.com/office/officeart/2005/8/layout/hList1"/>
    <dgm:cxn modelId="{C90A4BAF-6A2A-4CDC-A13F-6DFE496009BA}" type="presParOf" srcId="{689A1522-549C-4538-9D05-7DFFC6D88A80}" destId="{E716D1C5-C225-47B4-A81D-AFDFE9EA3045}" srcOrd="1" destOrd="0" presId="urn:microsoft.com/office/officeart/2005/8/layout/hList1"/>
    <dgm:cxn modelId="{4AA857F4-FBA3-4681-919E-681E2460298F}" type="presParOf" srcId="{689A1522-549C-4538-9D05-7DFFC6D88A80}" destId="{D68030BE-8D44-4600-990B-CFE7DD940121}" srcOrd="2" destOrd="0" presId="urn:microsoft.com/office/officeart/2005/8/layout/hList1"/>
    <dgm:cxn modelId="{7EDA39CC-3758-4D0E-90C5-9C0D3EE5A5CB}" type="presParOf" srcId="{D68030BE-8D44-4600-990B-CFE7DD940121}" destId="{7256B034-01A7-4606-BE5D-D60D5FC171F5}" srcOrd="0" destOrd="0" presId="urn:microsoft.com/office/officeart/2005/8/layout/hList1"/>
    <dgm:cxn modelId="{3E67EC61-ADF4-40E6-A2E3-44429C4CEF26}" type="presParOf" srcId="{D68030BE-8D44-4600-990B-CFE7DD940121}" destId="{D9B75A12-739C-40A4-87AA-00136E2E49DA}" srcOrd="1" destOrd="0" presId="urn:microsoft.com/office/officeart/2005/8/layout/hList1"/>
    <dgm:cxn modelId="{4BC8E354-4507-4D43-B227-B5E89F92913D}" type="presParOf" srcId="{689A1522-549C-4538-9D05-7DFFC6D88A80}" destId="{1952C0EE-D4B5-49DE-8D82-3EB72ADC4531}" srcOrd="3" destOrd="0" presId="urn:microsoft.com/office/officeart/2005/8/layout/hList1"/>
    <dgm:cxn modelId="{7DAF9E6D-5340-4EC1-8950-F3D191672B71}" type="presParOf" srcId="{689A1522-549C-4538-9D05-7DFFC6D88A80}" destId="{6A3A7D25-B043-413C-9748-1FF73F4B7DF7}" srcOrd="4" destOrd="0" presId="urn:microsoft.com/office/officeart/2005/8/layout/hList1"/>
    <dgm:cxn modelId="{6B72F10F-05D4-4301-A1D2-05500337E086}" type="presParOf" srcId="{6A3A7D25-B043-413C-9748-1FF73F4B7DF7}" destId="{2F8F6154-C7CF-47B9-AB0A-E5E34CC61100}" srcOrd="0" destOrd="0" presId="urn:microsoft.com/office/officeart/2005/8/layout/hList1"/>
    <dgm:cxn modelId="{58A333A6-5064-4F10-9753-D705B002E55A}" type="presParOf" srcId="{6A3A7D25-B043-413C-9748-1FF73F4B7DF7}" destId="{E76B0836-62C3-43EA-A454-50E714035DF8}" srcOrd="1" destOrd="0" presId="urn:microsoft.com/office/officeart/2005/8/layout/hList1"/>
    <dgm:cxn modelId="{59825079-2109-40A5-A0B4-BFFFEE8A1211}" type="presParOf" srcId="{689A1522-549C-4538-9D05-7DFFC6D88A80}" destId="{F60B7B96-5A60-4963-85EC-CD4A206F86AF}" srcOrd="5" destOrd="0" presId="urn:microsoft.com/office/officeart/2005/8/layout/hList1"/>
    <dgm:cxn modelId="{84EC8D24-CCC3-4F06-B2DE-806F964769FC}" type="presParOf" srcId="{689A1522-549C-4538-9D05-7DFFC6D88A80}" destId="{5563AE3B-0152-4A0F-BB7E-F1EDF4F97D03}" srcOrd="6" destOrd="0" presId="urn:microsoft.com/office/officeart/2005/8/layout/hList1"/>
    <dgm:cxn modelId="{7D783AE6-C9CB-43D6-8C09-36FED1D78326}" type="presParOf" srcId="{5563AE3B-0152-4A0F-BB7E-F1EDF4F97D03}" destId="{39330C86-04C9-4E47-9771-81409B868061}" srcOrd="0" destOrd="0" presId="urn:microsoft.com/office/officeart/2005/8/layout/hList1"/>
    <dgm:cxn modelId="{9D831C7B-642D-450F-BC28-C327BBE66108}" type="presParOf" srcId="{5563AE3B-0152-4A0F-BB7E-F1EDF4F97D03}" destId="{54AF1549-7C5D-4F6F-B81C-03A2E43C025F}" srcOrd="1" destOrd="0" presId="urn:microsoft.com/office/officeart/2005/8/layout/hList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FA2B35B-C1B1-4CFF-93C7-29C1AB39F109}">
      <dsp:nvSpPr>
        <dsp:cNvPr id="0" name=""/>
        <dsp:cNvSpPr/>
      </dsp:nvSpPr>
      <dsp:spPr>
        <a:xfrm>
          <a:off x="1454460" y="208067"/>
          <a:ext cx="2688869" cy="2688869"/>
        </a:xfrm>
        <a:prstGeom prst="pie">
          <a:avLst>
            <a:gd name="adj1" fmla="val 16200000"/>
            <a:gd name="adj2" fmla="val 180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t>Діяльнісний компонет</a:t>
          </a:r>
        </a:p>
      </dsp:txBody>
      <dsp:txXfrm>
        <a:off x="2871558" y="777851"/>
        <a:ext cx="960310" cy="800258"/>
      </dsp:txXfrm>
    </dsp:sp>
    <dsp:sp modelId="{703AAB36-2564-41F1-BA66-142091BFD5AD}">
      <dsp:nvSpPr>
        <dsp:cNvPr id="0" name=""/>
        <dsp:cNvSpPr/>
      </dsp:nvSpPr>
      <dsp:spPr>
        <a:xfrm>
          <a:off x="1399082" y="304098"/>
          <a:ext cx="2688869" cy="2688869"/>
        </a:xfrm>
        <a:prstGeom prst="pie">
          <a:avLst>
            <a:gd name="adj1" fmla="val 1800000"/>
            <a:gd name="adj2" fmla="val 900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t>Особистісний компонет</a:t>
          </a:r>
        </a:p>
      </dsp:txBody>
      <dsp:txXfrm>
        <a:off x="2039289" y="2048662"/>
        <a:ext cx="1440465" cy="704227"/>
      </dsp:txXfrm>
    </dsp:sp>
    <dsp:sp modelId="{146A7309-C2BB-41D4-AF3F-900DC19A7FDC}">
      <dsp:nvSpPr>
        <dsp:cNvPr id="0" name=""/>
        <dsp:cNvSpPr/>
      </dsp:nvSpPr>
      <dsp:spPr>
        <a:xfrm>
          <a:off x="1343704" y="208067"/>
          <a:ext cx="2688869" cy="2688869"/>
        </a:xfrm>
        <a:prstGeom prst="pie">
          <a:avLst>
            <a:gd name="adj1" fmla="val 9000000"/>
            <a:gd name="adj2" fmla="val 1620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t>Когнітивний компонент</a:t>
          </a:r>
        </a:p>
      </dsp:txBody>
      <dsp:txXfrm>
        <a:off x="1655165" y="777851"/>
        <a:ext cx="960310" cy="800258"/>
      </dsp:txXfrm>
    </dsp:sp>
    <dsp:sp modelId="{81DB9DA4-751D-49C0-92D2-0D85D73F3007}">
      <dsp:nvSpPr>
        <dsp:cNvPr id="0" name=""/>
        <dsp:cNvSpPr/>
      </dsp:nvSpPr>
      <dsp:spPr>
        <a:xfrm>
          <a:off x="1288228" y="41613"/>
          <a:ext cx="3021777" cy="3021777"/>
        </a:xfrm>
        <a:prstGeom prst="circularArrow">
          <a:avLst>
            <a:gd name="adj1" fmla="val 5085"/>
            <a:gd name="adj2" fmla="val 327528"/>
            <a:gd name="adj3" fmla="val 1472472"/>
            <a:gd name="adj4" fmla="val 16199432"/>
            <a:gd name="adj5" fmla="val 5932"/>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918AE0F-72D8-4118-AA93-400D92CCBCE2}">
      <dsp:nvSpPr>
        <dsp:cNvPr id="0" name=""/>
        <dsp:cNvSpPr/>
      </dsp:nvSpPr>
      <dsp:spPr>
        <a:xfrm>
          <a:off x="1232628" y="137474"/>
          <a:ext cx="3021777" cy="3021777"/>
        </a:xfrm>
        <a:prstGeom prst="circularArrow">
          <a:avLst>
            <a:gd name="adj1" fmla="val 5085"/>
            <a:gd name="adj2" fmla="val 327528"/>
            <a:gd name="adj3" fmla="val 8671970"/>
            <a:gd name="adj4" fmla="val 1800502"/>
            <a:gd name="adj5" fmla="val 5932"/>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F753778-C7FD-4658-B8F3-1A48D60290B0}">
      <dsp:nvSpPr>
        <dsp:cNvPr id="0" name=""/>
        <dsp:cNvSpPr/>
      </dsp:nvSpPr>
      <dsp:spPr>
        <a:xfrm>
          <a:off x="1177029" y="41613"/>
          <a:ext cx="3021777" cy="3021777"/>
        </a:xfrm>
        <a:prstGeom prst="circularArrow">
          <a:avLst>
            <a:gd name="adj1" fmla="val 5085"/>
            <a:gd name="adj2" fmla="val 327528"/>
            <a:gd name="adj3" fmla="val 15873039"/>
            <a:gd name="adj4" fmla="val 9000000"/>
            <a:gd name="adj5" fmla="val 5932"/>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4F7F70F-B39F-4A91-81E9-161A0F3F2A11}">
      <dsp:nvSpPr>
        <dsp:cNvPr id="0" name=""/>
        <dsp:cNvSpPr/>
      </dsp:nvSpPr>
      <dsp:spPr>
        <a:xfrm rot="5400000">
          <a:off x="1311030" y="821144"/>
          <a:ext cx="726231" cy="826788"/>
        </a:xfrm>
        <a:prstGeom prst="bentUpArrow">
          <a:avLst>
            <a:gd name="adj1" fmla="val 32840"/>
            <a:gd name="adj2" fmla="val 25000"/>
            <a:gd name="adj3" fmla="val 35780"/>
          </a:avLst>
        </a:prstGeom>
        <a:solidFill>
          <a:schemeClr val="dk1">
            <a:tint val="40000"/>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6D549227-7AD7-42A9-96F7-6B02D704EE13}">
      <dsp:nvSpPr>
        <dsp:cNvPr id="0" name=""/>
        <dsp:cNvSpPr/>
      </dsp:nvSpPr>
      <dsp:spPr>
        <a:xfrm>
          <a:off x="1118623" y="16102"/>
          <a:ext cx="1222546" cy="855742"/>
        </a:xfrm>
        <a:prstGeom prst="roundRect">
          <a:avLst>
            <a:gd name="adj" fmla="val 1667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t>Предметні компетентності</a:t>
          </a:r>
        </a:p>
      </dsp:txBody>
      <dsp:txXfrm>
        <a:off x="1160404" y="57883"/>
        <a:ext cx="1138984" cy="772180"/>
      </dsp:txXfrm>
    </dsp:sp>
    <dsp:sp modelId="{C5C14443-142E-4FEC-ACE0-0366ED73C930}">
      <dsp:nvSpPr>
        <dsp:cNvPr id="0" name=""/>
        <dsp:cNvSpPr/>
      </dsp:nvSpPr>
      <dsp:spPr>
        <a:xfrm>
          <a:off x="2341169" y="97716"/>
          <a:ext cx="889163" cy="691648"/>
        </a:xfrm>
        <a:prstGeom prst="rect">
          <a:avLst/>
        </a:prstGeom>
        <a:noFill/>
        <a:ln>
          <a:noFill/>
        </a:ln>
        <a:effectLst/>
      </dsp:spPr>
      <dsp:style>
        <a:lnRef idx="0">
          <a:scrgbClr r="0" g="0" b="0"/>
        </a:lnRef>
        <a:fillRef idx="0">
          <a:scrgbClr r="0" g="0" b="0"/>
        </a:fillRef>
        <a:effectRef idx="0">
          <a:scrgbClr r="0" g="0" b="0"/>
        </a:effectRef>
        <a:fontRef idx="minor"/>
      </dsp:style>
    </dsp:sp>
    <dsp:sp modelId="{C6D20C81-A6B3-436D-B959-02848697D1D5}">
      <dsp:nvSpPr>
        <dsp:cNvPr id="0" name=""/>
        <dsp:cNvSpPr/>
      </dsp:nvSpPr>
      <dsp:spPr>
        <a:xfrm rot="5400000">
          <a:off x="2324651" y="1782425"/>
          <a:ext cx="726231" cy="826788"/>
        </a:xfrm>
        <a:prstGeom prst="bentUpArrow">
          <a:avLst>
            <a:gd name="adj1" fmla="val 32840"/>
            <a:gd name="adj2" fmla="val 25000"/>
            <a:gd name="adj3" fmla="val 35780"/>
          </a:avLst>
        </a:prstGeom>
        <a:solidFill>
          <a:schemeClr val="dk1">
            <a:tint val="40000"/>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4BA0796D-7CE6-40BB-956C-321FE9910876}">
      <dsp:nvSpPr>
        <dsp:cNvPr id="0" name=""/>
        <dsp:cNvSpPr/>
      </dsp:nvSpPr>
      <dsp:spPr>
        <a:xfrm>
          <a:off x="2132244" y="977383"/>
          <a:ext cx="1222546" cy="855742"/>
        </a:xfrm>
        <a:prstGeom prst="roundRect">
          <a:avLst>
            <a:gd name="adj" fmla="val 1667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t>Міжпредметні компетентності</a:t>
          </a:r>
        </a:p>
      </dsp:txBody>
      <dsp:txXfrm>
        <a:off x="2174025" y="1019164"/>
        <a:ext cx="1138984" cy="772180"/>
      </dsp:txXfrm>
    </dsp:sp>
    <dsp:sp modelId="{69C72F6F-282E-4AB1-9276-6D456C80502C}">
      <dsp:nvSpPr>
        <dsp:cNvPr id="0" name=""/>
        <dsp:cNvSpPr/>
      </dsp:nvSpPr>
      <dsp:spPr>
        <a:xfrm>
          <a:off x="3354790" y="1058998"/>
          <a:ext cx="889163" cy="691648"/>
        </a:xfrm>
        <a:prstGeom prst="rect">
          <a:avLst/>
        </a:prstGeom>
        <a:noFill/>
        <a:ln>
          <a:noFill/>
        </a:ln>
        <a:effectLst/>
      </dsp:spPr>
      <dsp:style>
        <a:lnRef idx="0">
          <a:scrgbClr r="0" g="0" b="0"/>
        </a:lnRef>
        <a:fillRef idx="0">
          <a:scrgbClr r="0" g="0" b="0"/>
        </a:fillRef>
        <a:effectRef idx="0">
          <a:scrgbClr r="0" g="0" b="0"/>
        </a:effectRef>
        <a:fontRef idx="minor"/>
      </dsp:style>
    </dsp:sp>
    <dsp:sp modelId="{064ABA18-5B33-46BA-A25B-300C1D9634E6}">
      <dsp:nvSpPr>
        <dsp:cNvPr id="0" name=""/>
        <dsp:cNvSpPr/>
      </dsp:nvSpPr>
      <dsp:spPr>
        <a:xfrm>
          <a:off x="3145865" y="1938665"/>
          <a:ext cx="1222546" cy="855742"/>
        </a:xfrm>
        <a:prstGeom prst="roundRect">
          <a:avLst>
            <a:gd name="adj" fmla="val 1667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t>Ключові  компетентності</a:t>
          </a:r>
        </a:p>
      </dsp:txBody>
      <dsp:txXfrm>
        <a:off x="3187646" y="1980446"/>
        <a:ext cx="1138984" cy="77218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7719D2A-D9D3-4602-9754-02B6C6160463}">
      <dsp:nvSpPr>
        <dsp:cNvPr id="0" name=""/>
        <dsp:cNvSpPr/>
      </dsp:nvSpPr>
      <dsp:spPr>
        <a:xfrm>
          <a:off x="7414" y="72276"/>
          <a:ext cx="1238055" cy="37512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44704" rIns="78232" bIns="44704" numCol="1" spcCol="1270" anchor="ctr" anchorCtr="0">
          <a:noAutofit/>
        </a:bodyPr>
        <a:lstStyle/>
        <a:p>
          <a:pPr lvl="0" algn="ctr" defTabSz="466725">
            <a:lnSpc>
              <a:spcPct val="90000"/>
            </a:lnSpc>
            <a:spcBef>
              <a:spcPct val="0"/>
            </a:spcBef>
            <a:spcAft>
              <a:spcPct val="35000"/>
            </a:spcAft>
          </a:pPr>
          <a:r>
            <a:rPr lang="ru-RU" sz="1050" kern="1200">
              <a:latin typeface="Times New Roman" panose="02020603050405020304" pitchFamily="18" charset="0"/>
              <a:cs typeface="Times New Roman" panose="02020603050405020304" pitchFamily="18" charset="0"/>
            </a:rPr>
            <a:t>Обчислювальна складова</a:t>
          </a:r>
        </a:p>
      </dsp:txBody>
      <dsp:txXfrm>
        <a:off x="7414" y="72276"/>
        <a:ext cx="1238055" cy="375125"/>
      </dsp:txXfrm>
    </dsp:sp>
    <dsp:sp modelId="{FE67EC08-911C-4F37-8AF1-DDC34BCE9365}">
      <dsp:nvSpPr>
        <dsp:cNvPr id="0" name=""/>
        <dsp:cNvSpPr/>
      </dsp:nvSpPr>
      <dsp:spPr>
        <a:xfrm>
          <a:off x="7414" y="447402"/>
          <a:ext cx="1238055" cy="2864235"/>
        </a:xfrm>
        <a:prstGeom prst="rect">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8674" tIns="58674" rIns="78232" bIns="88011" numCol="1" spcCol="1270" anchor="t" anchorCtr="0">
          <a:noAutofit/>
        </a:bodyPr>
        <a:lstStyle/>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порівнювати числа, виконувати арифметичні дії з ними;</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знаходити значення числових виразів;</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порівнювати значення величин і виконувати дії з ними</a:t>
          </a:r>
        </a:p>
      </dsp:txBody>
      <dsp:txXfrm>
        <a:off x="7414" y="447402"/>
        <a:ext cx="1238055" cy="2864235"/>
      </dsp:txXfrm>
    </dsp:sp>
    <dsp:sp modelId="{7256B034-01A7-4606-BE5D-D60D5FC171F5}">
      <dsp:nvSpPr>
        <dsp:cNvPr id="0" name=""/>
        <dsp:cNvSpPr/>
      </dsp:nvSpPr>
      <dsp:spPr>
        <a:xfrm>
          <a:off x="1418798" y="72276"/>
          <a:ext cx="1238055" cy="37512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44704" rIns="78232" bIns="44704" numCol="1" spcCol="1270" anchor="ctr" anchorCtr="0">
          <a:noAutofit/>
        </a:bodyPr>
        <a:lstStyle/>
        <a:p>
          <a:pPr lvl="0" algn="ctr" defTabSz="466725">
            <a:lnSpc>
              <a:spcPct val="90000"/>
            </a:lnSpc>
            <a:spcBef>
              <a:spcPct val="0"/>
            </a:spcBef>
            <a:spcAft>
              <a:spcPct val="35000"/>
            </a:spcAft>
          </a:pPr>
          <a:r>
            <a:rPr lang="ru-RU" sz="1050" kern="1200">
              <a:latin typeface="Times New Roman" panose="02020603050405020304" pitchFamily="18" charset="0"/>
              <a:cs typeface="Times New Roman" panose="02020603050405020304" pitchFamily="18" charset="0"/>
            </a:rPr>
            <a:t>Інформаційно-графічна складова</a:t>
          </a:r>
        </a:p>
      </dsp:txBody>
      <dsp:txXfrm>
        <a:off x="1418798" y="72276"/>
        <a:ext cx="1238055" cy="375125"/>
      </dsp:txXfrm>
    </dsp:sp>
    <dsp:sp modelId="{D9B75A12-739C-40A4-87AA-00136E2E49DA}">
      <dsp:nvSpPr>
        <dsp:cNvPr id="0" name=""/>
        <dsp:cNvSpPr/>
      </dsp:nvSpPr>
      <dsp:spPr>
        <a:xfrm>
          <a:off x="1418798" y="447402"/>
          <a:ext cx="1238055" cy="2864235"/>
        </a:xfrm>
        <a:prstGeom prst="rect">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8674" tIns="58674" rIns="78232" bIns="88011" numCol="1" spcCol="1270" anchor="t" anchorCtr="0">
          <a:noAutofit/>
        </a:bodyPr>
        <a:lstStyle/>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читати і записувати числа;</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подавати величини в різних одиницях вимірювання;</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знаходити, аналізувати, порівнювати інформацію в таблицях, схемах, діаграмах;</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користуватися інсструментами для вимірювання величинвиконувати логічні операції в процесі розв'язання</a:t>
          </a:r>
        </a:p>
      </dsp:txBody>
      <dsp:txXfrm>
        <a:off x="1418798" y="447402"/>
        <a:ext cx="1238055" cy="2864235"/>
      </dsp:txXfrm>
    </dsp:sp>
    <dsp:sp modelId="{2F8F6154-C7CF-47B9-AB0A-E5E34CC61100}">
      <dsp:nvSpPr>
        <dsp:cNvPr id="0" name=""/>
        <dsp:cNvSpPr/>
      </dsp:nvSpPr>
      <dsp:spPr>
        <a:xfrm>
          <a:off x="2830181" y="72276"/>
          <a:ext cx="1238055" cy="37512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44704" rIns="78232" bIns="44704" numCol="1" spcCol="1270" anchor="ctr" anchorCtr="0">
          <a:noAutofit/>
        </a:bodyPr>
        <a:lstStyle/>
        <a:p>
          <a:pPr lvl="0" algn="ctr" defTabSz="466725">
            <a:lnSpc>
              <a:spcPct val="90000"/>
            </a:lnSpc>
            <a:spcBef>
              <a:spcPct val="0"/>
            </a:spcBef>
            <a:spcAft>
              <a:spcPct val="35000"/>
            </a:spcAft>
          </a:pPr>
          <a:r>
            <a:rPr lang="ru-RU" sz="1050" kern="1200">
              <a:latin typeface="Times New Roman" panose="02020603050405020304" pitchFamily="18" charset="0"/>
              <a:cs typeface="Times New Roman" panose="02020603050405020304" pitchFamily="18" charset="0"/>
            </a:rPr>
            <a:t>Логічна складова</a:t>
          </a:r>
        </a:p>
      </dsp:txBody>
      <dsp:txXfrm>
        <a:off x="2830181" y="72276"/>
        <a:ext cx="1238055" cy="375125"/>
      </dsp:txXfrm>
    </dsp:sp>
    <dsp:sp modelId="{E76B0836-62C3-43EA-A454-50E714035DF8}">
      <dsp:nvSpPr>
        <dsp:cNvPr id="0" name=""/>
        <dsp:cNvSpPr/>
      </dsp:nvSpPr>
      <dsp:spPr>
        <a:xfrm>
          <a:off x="2830181" y="447402"/>
          <a:ext cx="1238055" cy="2864235"/>
        </a:xfrm>
        <a:prstGeom prst="rect">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8674" tIns="58674" rIns="78232" bIns="88011" numCol="1" spcCol="1270" anchor="t" anchorCtr="0">
          <a:noAutofit/>
        </a:bodyPr>
        <a:lstStyle/>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виконувати логічні операції у процесі розв</a:t>
          </a:r>
          <a:r>
            <a:rPr lang="uk-UA" sz="1050" kern="1200">
              <a:latin typeface="Times New Roman" panose="02020603050405020304" pitchFamily="18" charset="0"/>
              <a:cs typeface="Times New Roman" panose="02020603050405020304" pitchFamily="18" charset="0"/>
            </a:rPr>
            <a:t>’язування задач;</a:t>
          </a:r>
          <a:endParaRPr lang="ru-RU" sz="1050" kern="1200">
            <a:latin typeface="Times New Roman" panose="02020603050405020304" pitchFamily="18" charset="0"/>
            <a:cs typeface="Times New Roman" panose="02020603050405020304" pitchFamily="18" charset="0"/>
          </a:endParaRP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розрізняти істинні та хибні твердження;</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описувати ситуації в навколишньому світі за допомогою взаємопов</a:t>
          </a:r>
          <a:r>
            <a:rPr lang="uk-UA" sz="1050" kern="1200">
              <a:latin typeface="Times New Roman" panose="02020603050405020304" pitchFamily="18" charset="0"/>
              <a:cs typeface="Times New Roman" panose="02020603050405020304" pitchFamily="18" charset="0"/>
            </a:rPr>
            <a:t>’язаних величин</a:t>
          </a:r>
          <a:endParaRPr lang="ru-RU" sz="1050" kern="1200">
            <a:latin typeface="Times New Roman" panose="02020603050405020304" pitchFamily="18" charset="0"/>
            <a:cs typeface="Times New Roman" panose="02020603050405020304" pitchFamily="18" charset="0"/>
          </a:endParaRPr>
        </a:p>
      </dsp:txBody>
      <dsp:txXfrm>
        <a:off x="2830181" y="447402"/>
        <a:ext cx="1238055" cy="2864235"/>
      </dsp:txXfrm>
    </dsp:sp>
    <dsp:sp modelId="{39330C86-04C9-4E47-9771-81409B868061}">
      <dsp:nvSpPr>
        <dsp:cNvPr id="0" name=""/>
        <dsp:cNvSpPr/>
      </dsp:nvSpPr>
      <dsp:spPr>
        <a:xfrm>
          <a:off x="4241564" y="72276"/>
          <a:ext cx="1238055" cy="37512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44704" rIns="78232" bIns="44704" numCol="1" spcCol="1270" anchor="ctr" anchorCtr="0">
          <a:noAutofit/>
        </a:bodyPr>
        <a:lstStyle/>
        <a:p>
          <a:pPr lvl="0" algn="ctr" defTabSz="466725">
            <a:lnSpc>
              <a:spcPct val="90000"/>
            </a:lnSpc>
            <a:spcBef>
              <a:spcPct val="0"/>
            </a:spcBef>
            <a:spcAft>
              <a:spcPct val="35000"/>
            </a:spcAft>
          </a:pPr>
          <a:r>
            <a:rPr lang="ru-RU" sz="1050" kern="1200">
              <a:latin typeface="Times New Roman" panose="02020603050405020304" pitchFamily="18" charset="0"/>
              <a:cs typeface="Times New Roman" panose="02020603050405020304" pitchFamily="18" charset="0"/>
            </a:rPr>
            <a:t>Геометрична складова</a:t>
          </a:r>
        </a:p>
      </dsp:txBody>
      <dsp:txXfrm>
        <a:off x="4241564" y="72276"/>
        <a:ext cx="1238055" cy="375125"/>
      </dsp:txXfrm>
    </dsp:sp>
    <dsp:sp modelId="{54AF1549-7C5D-4F6F-B81C-03A2E43C025F}">
      <dsp:nvSpPr>
        <dsp:cNvPr id="0" name=""/>
        <dsp:cNvSpPr/>
      </dsp:nvSpPr>
      <dsp:spPr>
        <a:xfrm>
          <a:off x="4241564" y="447402"/>
          <a:ext cx="1238055" cy="2864235"/>
        </a:xfrm>
        <a:prstGeom prst="rect">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8674" tIns="58674" rIns="78232" bIns="88011" numCol="1" spcCol="1270" anchor="t" anchorCtr="0">
          <a:noAutofit/>
        </a:bodyPr>
        <a:lstStyle/>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володіти просторовою уявою, просторовими відношеннями</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володіти вимірювальними та конструкторськими вміннями та навичками</a:t>
          </a:r>
        </a:p>
      </dsp:txBody>
      <dsp:txXfrm>
        <a:off x="4241564" y="447402"/>
        <a:ext cx="1238055" cy="2864235"/>
      </dsp:txXfrm>
    </dsp:sp>
  </dsp:spTree>
</dsp:drawing>
</file>

<file path=word/diagrams/layout1.xml><?xml version="1.0" encoding="utf-8"?>
<dgm:layoutDef xmlns:dgm="http://schemas.openxmlformats.org/drawingml/2006/diagram" xmlns:a="http://schemas.openxmlformats.org/drawingml/2006/main" uniqueId="urn:microsoft.com/office/officeart/2005/8/layout/cycle8">
  <dgm:title val=""/>
  <dgm:desc val=""/>
  <dgm:catLst>
    <dgm:cat type="cycle" pri="7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clrData>
  <dgm:layoutNode name="compositeShape">
    <dgm:varLst>
      <dgm:chMax val="7"/>
      <dgm:dir/>
      <dgm:resizeHandles val="exact"/>
    </dgm:varLst>
    <dgm:alg type="composite">
      <dgm:param type="horzAlign" val="ctr"/>
      <dgm:param type="vertAlign" val="mid"/>
      <dgm:param type="ar" val="1"/>
    </dgm:alg>
    <dgm:shape xmlns:r="http://schemas.openxmlformats.org/officeDocument/2006/relationships" r:blip="">
      <dgm:adjLst/>
    </dgm:shape>
    <dgm:presOf/>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dummy1a" refType="w" fact="0.5"/>
          <dgm:constr type="t" for="ch" forName="dummy1a" refType="h" fact="0.08"/>
          <dgm:constr type="l" for="ch" forName="dummy1b" refType="w" fact="0.5"/>
          <dgm:constr type="t" for="ch" forName="dummy1b" refType="h" fact="0.08"/>
          <dgm:constr type="l" for="ch" forName="wedge1Tx" refType="w" fact="0.22"/>
          <dgm:constr type="t" for="ch" forName="wedge1Tx" refType="h" fact="0.22"/>
          <dgm:constr type="w" for="ch" forName="wedge1Tx" refType="w" fact="0.56"/>
          <dgm:constr type="h" for="ch" forName="wedge1Tx" refType="h" fact="0.56"/>
          <dgm:constr type="h" for="ch" forName="arrowWedge1single" refType="w" fact="0.08"/>
          <dgm:constr type="diam" for="ch" forName="arrowWedge1single" refType="w" fact="0.84"/>
          <dgm:constr type="l" for="ch" forName="arrowWedge1single" refType="w" fact="0.5"/>
          <dgm:constr type="t" for="ch" forName="arrowWedge1single" refType="w" fact="0.5"/>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dummy1a" refType="w" fact="0.52"/>
          <dgm:constr type="t" for="ch" forName="dummy1a" refType="h" fact="0.08"/>
          <dgm:constr type="l" for="ch" forName="dummy1b" refType="w" fact="0.52"/>
          <dgm:constr type="t" for="ch" forName="dummy1b" refType="h" fact="0.92"/>
          <dgm:constr type="l" for="ch" forName="wedge1Tx" refType="w" fact="0.559"/>
          <dgm:constr type="t" for="ch" forName="wedge1Tx" refType="h" fact="0.3"/>
          <dgm:constr type="w" for="ch" forName="wedge1Tx" refType="w" fact="0.3"/>
          <dgm:constr type="h" for="ch" forName="wedge1Tx" refType="h" fact="0.4"/>
          <dgm:constr type="l" for="ch" forName="wedge2" refType="w" fact="0.06"/>
          <dgm:constr type="t" for="ch" forName="wedge2" refType="w" fact="0.08"/>
          <dgm:constr type="w" for="ch" forName="wedge2" refType="w" fact="0.84"/>
          <dgm:constr type="h" for="ch" forName="wedge2" refType="h" fact="0.84"/>
          <dgm:constr type="l" for="ch" forName="dummy2a" refType="w" fact="0.48"/>
          <dgm:constr type="t" for="ch" forName="dummy2a" refType="h" fact="0.92"/>
          <dgm:constr type="l" for="ch" forName="dummy2b" refType="w" fact="0.48"/>
          <dgm:constr type="t" for="ch" forName="dummy2b" refType="h" fact="0.08"/>
          <dgm:constr type="r" for="ch" forName="wedge2Tx" refType="w" fact="0.441"/>
          <dgm:constr type="t" for="ch" forName="wedge2Tx" refType="h" fact="0.3"/>
          <dgm:constr type="w" for="ch" forName="wedge2Tx" refType="w" fact="0.3"/>
          <dgm:constr type="h" for="ch" forName="wedge2Tx" refType="h" fact="0.4"/>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primFontSz" for="ch" ptType="node" op="equ"/>
        </dgm:constrLst>
      </dgm:if>
      <dgm:if name="Name3" axis="ch" ptType="node" func="cnt" op="equ" val="3">
        <dgm:constrLst>
          <dgm:constr type="l" for="ch" forName="wedge1" refType="w" fact="0.0973"/>
          <dgm:constr type="t" for="ch" forName="wedge1" refType="w" fact="0.07"/>
          <dgm:constr type="w" for="ch" forName="wedge1" refType="w" fact="0.84"/>
          <dgm:constr type="h" for="ch" forName="wedge1" refType="h" fact="0.84"/>
          <dgm:constr type="l" for="ch" forName="dummy1a" refType="w" fact="0.5173"/>
          <dgm:constr type="t" for="ch" forName="dummy1a" refType="h" fact="0.07"/>
          <dgm:constr type="l" for="ch" forName="dummy1b" refType="w" fact="0.8811"/>
          <dgm:constr type="t" for="ch" forName="dummy1b" refType="h" fact="0.7"/>
          <dgm:constr type="l" for="ch" forName="wedge1Tx" refType="w" fact="0.54"/>
          <dgm:constr type="t" for="ch" forName="wedge1Tx" refType="h" fact="0.248"/>
          <dgm:constr type="w" for="ch" forName="wedge1Tx" refType="w" fact="0.3"/>
          <dgm:constr type="h" for="ch" forName="wedge1Tx" refType="h" fact="0.25"/>
          <dgm:constr type="l" for="ch" forName="wedge2" refType="w" fact="0.08"/>
          <dgm:constr type="t" for="ch" forName="wedge2" refType="w" fact="0.1"/>
          <dgm:constr type="w" for="ch" forName="wedge2" refType="w" fact="0.84"/>
          <dgm:constr type="h" for="ch" forName="wedge2" refType="h" fact="0.84"/>
          <dgm:constr type="l" for="ch" forName="dummy2a" refType="w" fact="0.8637"/>
          <dgm:constr type="t" for="ch" forName="dummy2a" refType="h" fact="0.73"/>
          <dgm:constr type="l" for="ch" forName="dummy2b" refType="w" fact="0.1363"/>
          <dgm:constr type="t" for="ch" forName="dummy2b" refType="h" fact="0.73"/>
          <dgm:constr type="l" for="ch" forName="wedge2Tx" refType="w" fact="0.28"/>
          <dgm:constr type="t" for="ch" forName="wedge2Tx" refType="h" fact="0.645"/>
          <dgm:constr type="w" for="ch" forName="wedge2Tx" refType="w" fact="0.45"/>
          <dgm:constr type="h" for="ch" forName="wedge2Tx" refType="h" fact="0.22"/>
          <dgm:constr type="l" for="ch" forName="wedge3" refType="w" fact="0.0627"/>
          <dgm:constr type="t" for="ch" forName="wedge3" refType="w" fact="0.07"/>
          <dgm:constr type="w" for="ch" forName="wedge3" refType="w" fact="0.84"/>
          <dgm:constr type="h" for="ch" forName="wedge3" refType="h" fact="0.84"/>
          <dgm:constr type="l" for="ch" forName="dummy3a" refType="w" fact="0.1189"/>
          <dgm:constr type="t" for="ch" forName="dummy3a" refType="h" fact="0.7"/>
          <dgm:constr type="l" for="ch" forName="dummy3b" refType="w" fact="0.4827"/>
          <dgm:constr type="t" for="ch" forName="dummy3b" refType="h" fact="0.07"/>
          <dgm:constr type="r" for="ch" forName="wedge3Tx" refType="w" fact="0.46"/>
          <dgm:constr type="t" for="ch" forName="wedge3Tx" refType="h" fact="0.248"/>
          <dgm:constr type="w" for="ch" forName="wedge3Tx" refType="w" fact="0.3"/>
          <dgm:constr type="h" for="ch" forName="wedge3Tx" refType="h" fact="0.25"/>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primFontSz" for="ch" ptType="node" op="equ"/>
        </dgm:constrLst>
      </dgm:if>
      <dgm:if name="Name4" axis="ch" ptType="node" func="cnt" op="equ" val="4">
        <dgm:constrLst>
          <dgm:constr type="l" for="ch" forName="wedge1" refType="w" fact="0.0941"/>
          <dgm:constr type="t" for="ch" forName="wedge1" refType="w" fact="0.0659"/>
          <dgm:constr type="w" for="ch" forName="wedge1" refType="w" fact="0.84"/>
          <dgm:constr type="h" for="ch" forName="wedge1" refType="h" fact="0.84"/>
          <dgm:constr type="l" for="ch" forName="dummy1a" refType="w" fact="0.5141"/>
          <dgm:constr type="t" for="ch" forName="dummy1a" refType="h" fact="0.0659"/>
          <dgm:constr type="l" for="ch" forName="dummy1b" refType="w" fact="0.9341"/>
          <dgm:constr type="t" for="ch" forName="dummy1b" refType="h" fact="0.4859"/>
          <dgm:constr type="l" for="ch" forName="wedge1Tx" refType="w" fact="0.54"/>
          <dgm:constr type="t" for="ch" forName="wedge1Tx" refType="h" fact="0.24"/>
          <dgm:constr type="w" for="ch" forName="wedge1Tx" refType="w" fact="0.31"/>
          <dgm:constr type="h" for="ch" forName="wedge1Tx" refType="h" fact="0.23"/>
          <dgm:constr type="l" for="ch" forName="wedge2" refType="w" fact="0.0941"/>
          <dgm:constr type="t" for="ch" forName="wedge2" refType="w" fact="0.0941"/>
          <dgm:constr type="w" for="ch" forName="wedge2" refType="w" fact="0.84"/>
          <dgm:constr type="h" for="ch" forName="wedge2" refType="h" fact="0.84"/>
          <dgm:constr type="l" for="ch" forName="dummy2a" refType="w" fact="0.9341"/>
          <dgm:constr type="t" for="ch" forName="dummy2a" refType="h" fact="0.5141"/>
          <dgm:constr type="l" for="ch" forName="dummy2b" refType="w" fact="0.5141"/>
          <dgm:constr type="t" for="ch" forName="dummy2b" refType="h" fact="0.9341"/>
          <dgm:constr type="l" for="ch" forName="wedge2Tx" refType="w" fact="0.54"/>
          <dgm:constr type="t" for="ch" forName="wedge2Tx" refType="h" fact="0.53"/>
          <dgm:constr type="w" for="ch" forName="wedge2Tx" refType="w" fact="0.31"/>
          <dgm:constr type="h" for="ch" forName="wedge2Tx" refType="h" fact="0.23"/>
          <dgm:constr type="l" for="ch" forName="wedge3" refType="w" fact="0.0659"/>
          <dgm:constr type="t" for="ch" forName="wedge3" refType="w" fact="0.0941"/>
          <dgm:constr type="w" for="ch" forName="wedge3" refType="w" fact="0.84"/>
          <dgm:constr type="h" for="ch" forName="wedge3" refType="h" fact="0.84"/>
          <dgm:constr type="l" for="ch" forName="dummy3a" refType="w" fact="0.4859"/>
          <dgm:constr type="t" for="ch" forName="dummy3a" refType="h" fact="0.9341"/>
          <dgm:constr type="l" for="ch" forName="dummy3b" refType="w" fact="0.0659"/>
          <dgm:constr type="t" for="ch" forName="dummy3b" refType="h" fact="0.5141"/>
          <dgm:constr type="r" for="ch" forName="wedge3Tx" refType="w" fact="0.46"/>
          <dgm:constr type="t" for="ch" forName="wedge3Tx" refType="h" fact="0.53"/>
          <dgm:constr type="w" for="ch" forName="wedge3Tx" refType="w" fact="0.31"/>
          <dgm:constr type="h" for="ch" forName="wedge3Tx" refType="h" fact="0.23"/>
          <dgm:constr type="l" for="ch" forName="wedge4" refType="w" fact="0.0659"/>
          <dgm:constr type="t" for="ch" forName="wedge4" refType="h" fact="0.0659"/>
          <dgm:constr type="w" for="ch" forName="wedge4" refType="w" fact="0.84"/>
          <dgm:constr type="h" for="ch" forName="wedge4" refType="h" fact="0.84"/>
          <dgm:constr type="l" for="ch" forName="dummy4a" refType="w" fact="0.0659"/>
          <dgm:constr type="t" for="ch" forName="dummy4a" refType="h" fact="0.4859"/>
          <dgm:constr type="l" for="ch" forName="dummy4b" refType="w" fact="0.4859"/>
          <dgm:constr type="t" for="ch" forName="dummy4b" refType="h" fact="0.0659"/>
          <dgm:constr type="r" for="ch" forName="wedge4Tx" refType="w" fact="0.46"/>
          <dgm:constr type="t" for="ch" forName="wedge4Tx" refType="h" fact="0.24"/>
          <dgm:constr type="w" for="ch" forName="wedge4Tx" refType="w" fact="0.31"/>
          <dgm:constr type="h" for="ch" forName="wedge4Tx" refType="h" fact="0.23"/>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primFontSz" for="ch" ptType="node" op="equ"/>
        </dgm:constrLst>
      </dgm:if>
      <dgm:if name="Name5" axis="ch" ptType="node" func="cnt" op="equ" val="5">
        <dgm:constrLst>
          <dgm:constr type="l" for="ch" forName="wedge1" refType="w" fact="0.0918"/>
          <dgm:constr type="t" for="ch" forName="wedge1" refType="w" fact="0.0638"/>
          <dgm:constr type="w" for="ch" forName="wedge1" refType="w" fact="0.84"/>
          <dgm:constr type="h" for="ch" forName="wedge1" refType="h" fact="0.84"/>
          <dgm:constr type="l" for="ch" forName="dummy1a" refType="w" fact="0.5118"/>
          <dgm:constr type="t" for="ch" forName="dummy1a" refType="h" fact="0.0638"/>
          <dgm:constr type="l" for="ch" forName="dummy1b" refType="w" fact="0.9112"/>
          <dgm:constr type="t" for="ch" forName="dummy1b" refType="h" fact="0.354"/>
          <dgm:constr type="l" for="ch" forName="wedge1Tx" refType="w" fact="0.53"/>
          <dgm:constr type="t" for="ch" forName="wedge1Tx" refType="h" fact="0.205"/>
          <dgm:constr type="w" for="ch" forName="wedge1Tx" refType="w" fact="0.27"/>
          <dgm:constr type="h" for="ch" forName="wedge1Tx" refType="h" fact="0.18"/>
          <dgm:constr type="l" for="ch" forName="wedge2" refType="w" fact="0.099"/>
          <dgm:constr type="t" for="ch" forName="wedge2" refType="w" fact="0.0862"/>
          <dgm:constr type="w" for="ch" forName="wedge2" refType="w" fact="0.84"/>
          <dgm:constr type="h" for="ch" forName="wedge2" refType="h" fact="0.84"/>
          <dgm:constr type="l" for="ch" forName="dummy2a" refType="w" fact="0.9185"/>
          <dgm:constr type="t" for="ch" forName="dummy2a" refType="h" fact="0.3764"/>
          <dgm:constr type="l" for="ch" forName="dummy2b" refType="w" fact="0.7659"/>
          <dgm:constr type="t" for="ch" forName="dummy2b" refType="h" fact="0.846"/>
          <dgm:constr type="l" for="ch" forName="wedge2Tx" refType="w" fact="0.64"/>
          <dgm:constr type="t" for="ch" forName="wedge2Tx" refType="h" fact="0.47"/>
          <dgm:constr type="w" for="ch" forName="wedge2Tx" refType="w" fact="0.25"/>
          <dgm:constr type="h" for="ch" forName="wedge2Tx" refType="h" fact="0.2"/>
          <dgm:constr type="l" for="ch" forName="wedge3" refType="w" fact="0.08"/>
          <dgm:constr type="t" for="ch" forName="wedge3" refType="w" fact="0.1"/>
          <dgm:constr type="w" for="ch" forName="wedge3" refType="w" fact="0.84"/>
          <dgm:constr type="h" for="ch" forName="wedge3" refType="h" fact="0.84"/>
          <dgm:constr type="l" for="ch" forName="dummy3a" refType="w" fact="0.7469"/>
          <dgm:constr type="t" for="ch" forName="dummy3a" refType="h" fact="0.8598"/>
          <dgm:constr type="l" for="ch" forName="dummy3b" refType="w" fact="0.2531"/>
          <dgm:constr type="t" for="ch" forName="dummy3b" refType="h" fact="0.8598"/>
          <dgm:constr type="l" for="ch" forName="wedge3Tx" refType="w" fact="0.38"/>
          <dgm:constr type="t" for="ch" forName="wedge3Tx" refType="h" fact="0.69"/>
          <dgm:constr type="w" for="ch" forName="wedge3Tx" refType="w" fact="0.24"/>
          <dgm:constr type="h" for="ch" forName="wedge3Tx" refType="h" fact="0.22"/>
          <dgm:constr type="l" for="ch" forName="wedge4" refType="w" fact="0.061"/>
          <dgm:constr type="t" for="ch" forName="wedge4" refType="h" fact="0.0862"/>
          <dgm:constr type="w" for="ch" forName="wedge4" refType="w" fact="0.84"/>
          <dgm:constr type="h" for="ch" forName="wedge4" refType="h" fact="0.84"/>
          <dgm:constr type="l" for="ch" forName="dummy4a" refType="w" fact="0.2341"/>
          <dgm:constr type="t" for="ch" forName="dummy4a" refType="h" fact="0.846"/>
          <dgm:constr type="l" for="ch" forName="dummy4b" refType="w" fact="0.0815"/>
          <dgm:constr type="t" for="ch" forName="dummy4b" refType="h" fact="0.3764"/>
          <dgm:constr type="r" for="ch" forName="wedge4Tx" refType="w" fact="0.36"/>
          <dgm:constr type="t" for="ch" forName="wedge4Tx" refType="h" fact="0.47"/>
          <dgm:constr type="w" for="ch" forName="wedge4Tx" refType="w" fact="0.25"/>
          <dgm:constr type="h" for="ch" forName="wedge4Tx" refType="h" fact="0.2"/>
          <dgm:constr type="l" for="ch" forName="wedge5" refType="w" fact="0.0682"/>
          <dgm:constr type="t" for="ch" forName="wedge5" refType="h" fact="0.0638"/>
          <dgm:constr type="w" for="ch" forName="wedge5" refType="w" fact="0.84"/>
          <dgm:constr type="h" for="ch" forName="wedge5" refType="h" fact="0.84"/>
          <dgm:constr type="l" for="ch" forName="dummy5a" refType="w" fact="0.0888"/>
          <dgm:constr type="t" for="ch" forName="dummy5a" refType="h" fact="0.354"/>
          <dgm:constr type="l" for="ch" forName="dummy5b" refType="w" fact="0.4882"/>
          <dgm:constr type="t" for="ch" forName="dummy5b" refType="h" fact="0.0638"/>
          <dgm:constr type="r" for="ch" forName="wedge5Tx" refType="w" fact="0.47"/>
          <dgm:constr type="t" for="ch" forName="wedge5Tx" refType="h" fact="0.205"/>
          <dgm:constr type="w" for="ch" forName="wedge5Tx" refType="w" fact="0.27"/>
          <dgm:constr type="h" for="ch" forName="wedge5Tx" refType="h" fact="0.18"/>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primFontSz" for="ch" ptType="node" op="equ"/>
        </dgm:constrLst>
      </dgm:if>
      <dgm:if name="Name6" axis="ch" ptType="node" func="cnt" op="equ" val="6">
        <dgm:constrLst>
          <dgm:constr type="l" for="ch" forName="wedge1" refType="w" fact="0.09"/>
          <dgm:constr type="t" for="ch" forName="wedge1" refType="w" fact="0.0627"/>
          <dgm:constr type="w" for="ch" forName="wedge1" refType="w" fact="0.84"/>
          <dgm:constr type="h" for="ch" forName="wedge1" refType="h" fact="0.84"/>
          <dgm:constr type="l" for="ch" forName="dummy1a" refType="w" fact="0.51"/>
          <dgm:constr type="t" for="ch" forName="dummy1a" refType="h" fact="0.0627"/>
          <dgm:constr type="l" for="ch" forName="dummy1b" refType="w" fact="0.8737"/>
          <dgm:constr type="t" for="ch" forName="dummy1b" refType="h" fact="0.2727"/>
          <dgm:constr type="l" for="ch" forName="wedge1Tx" refType="w" fact="0.53"/>
          <dgm:constr type="t" for="ch" forName="wedge1Tx" refType="h" fact="0.17"/>
          <dgm:constr type="w" for="ch" forName="wedge1Tx" refType="w" fact="0.22"/>
          <dgm:constr type="h" for="ch" forName="wedge1Tx" refType="h" fact="0.17"/>
          <dgm:constr type="l" for="ch" forName="wedge2" refType="w" fact="0.1"/>
          <dgm:constr type="t" for="ch" forName="wedge2" refType="w" fact="0.08"/>
          <dgm:constr type="w" for="ch" forName="wedge2" refType="w" fact="0.84"/>
          <dgm:constr type="h" for="ch" forName="wedge2" refType="h" fact="0.84"/>
          <dgm:constr type="l" for="ch" forName="dummy2a" refType="w" fact="0.8837"/>
          <dgm:constr type="t" for="ch" forName="dummy2a" refType="h" fact="0.29"/>
          <dgm:constr type="l" for="ch" forName="dummy2b" refType="w" fact="0.8837"/>
          <dgm:constr type="t" for="ch" forName="dummy2b" refType="h" fact="0.71"/>
          <dgm:constr type="l" for="ch" forName="wedge2Tx" refType="w" fact="0.67"/>
          <dgm:constr type="t" for="ch" forName="wedge2Tx" refType="h" fact="0.42"/>
          <dgm:constr type="w" for="ch" forName="wedge2Tx" refType="w" fact="0.23"/>
          <dgm:constr type="h" for="ch" forName="wedge2Tx" refType="h" fact="0.165"/>
          <dgm:constr type="l" for="ch" forName="wedge3" refType="w" fact="0.09"/>
          <dgm:constr type="t" for="ch" forName="wedge3" refType="w" fact="0.0973"/>
          <dgm:constr type="w" for="ch" forName="wedge3" refType="w" fact="0.84"/>
          <dgm:constr type="h" for="ch" forName="wedge3" refType="h" fact="0.84"/>
          <dgm:constr type="l" for="ch" forName="dummy3a" refType="w" fact="0.8737"/>
          <dgm:constr type="t" for="ch" forName="dummy3a" refType="h" fact="0.7273"/>
          <dgm:constr type="l" for="ch" forName="dummy3b" refType="w" fact="0.51"/>
          <dgm:constr type="t" for="ch" forName="dummy3b" refType="h" fact="0.9373"/>
          <dgm:constr type="l" for="ch" forName="wedge3Tx" refType="w" fact="0.53"/>
          <dgm:constr type="t" for="ch" forName="wedge3Tx" refType="h" fact="0.665"/>
          <dgm:constr type="w" for="ch" forName="wedge3Tx" refType="w" fact="0.22"/>
          <dgm:constr type="h" for="ch" forName="wedge3Tx" refType="h" fact="0.17"/>
          <dgm:constr type="l" for="ch" forName="wedge4" refType="w" fact="0.07"/>
          <dgm:constr type="t" for="ch" forName="wedge4" refType="h" fact="0.0973"/>
          <dgm:constr type="w" for="ch" forName="wedge4" refType="w" fact="0.84"/>
          <dgm:constr type="h" for="ch" forName="wedge4" refType="h" fact="0.84"/>
          <dgm:constr type="l" for="ch" forName="dummy4a" refType="w" fact="0.49"/>
          <dgm:constr type="t" for="ch" forName="dummy4a" refType="h" fact="0.9373"/>
          <dgm:constr type="l" for="ch" forName="dummy4b" refType="w" fact="0.1263"/>
          <dgm:constr type="t" for="ch" forName="dummy4b" refType="h" fact="0.7273"/>
          <dgm:constr type="r" for="ch" forName="wedge4Tx" refType="w" fact="0.47"/>
          <dgm:constr type="t" for="ch" forName="wedge4Tx" refType="h" fact="0.665"/>
          <dgm:constr type="w" for="ch" forName="wedge4Tx" refType="w" fact="0.22"/>
          <dgm:constr type="h" for="ch" forName="wedge4Tx" refType="h" fact="0.17"/>
          <dgm:constr type="l" for="ch" forName="wedge5" refType="w" fact="0.06"/>
          <dgm:constr type="t" for="ch" forName="wedge5" refType="h" fact="0.08"/>
          <dgm:constr type="w" for="ch" forName="wedge5" refType="w" fact="0.84"/>
          <dgm:constr type="h" for="ch" forName="wedge5" refType="h" fact="0.84"/>
          <dgm:constr type="l" for="ch" forName="dummy5a" refType="w" fact="0.1163"/>
          <dgm:constr type="t" for="ch" forName="dummy5a" refType="h" fact="0.71"/>
          <dgm:constr type="l" for="ch" forName="dummy5b" refType="w" fact="0.1163"/>
          <dgm:constr type="t" for="ch" forName="dummy5b" refType="h" fact="0.29"/>
          <dgm:constr type="r" for="ch" forName="wedge5Tx" refType="w" fact="0.33"/>
          <dgm:constr type="t" for="ch" forName="wedge5Tx" refType="h" fact="0.42"/>
          <dgm:constr type="w" for="ch" forName="wedge5Tx" refType="w" fact="0.23"/>
          <dgm:constr type="h" for="ch" forName="wedge5Tx" refType="h" fact="0.165"/>
          <dgm:constr type="l" for="ch" forName="wedge6" refType="w" fact="0.07"/>
          <dgm:constr type="t" for="ch" forName="wedge6" refType="h" fact="0.0627"/>
          <dgm:constr type="w" for="ch" forName="wedge6" refType="w" fact="0.84"/>
          <dgm:constr type="h" for="ch" forName="wedge6" refType="h" fact="0.84"/>
          <dgm:constr type="l" for="ch" forName="dummy6a" refType="w" fact="0.1263"/>
          <dgm:constr type="t" for="ch" forName="dummy6a" refType="h" fact="0.2727"/>
          <dgm:constr type="l" for="ch" forName="dummy6b" refType="w" fact="0.49"/>
          <dgm:constr type="t" for="ch" forName="dummy6b" refType="h" fact="0.0627"/>
          <dgm:constr type="r" for="ch" forName="wedge6Tx" refType="w" fact="0.47"/>
          <dgm:constr type="t" for="ch" forName="wedge6Tx" refType="h" fact="0.17"/>
          <dgm:constr type="w" for="ch" forName="wedge6Tx" refType="w" fact="0.22"/>
          <dgm:constr type="h" for="ch" forName="wedge6Tx" refType="h" fact="0.17"/>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primFontSz" for="ch" ptType="node" op="equ"/>
        </dgm:constrLst>
      </dgm:if>
      <dgm:else name="Name7">
        <dgm:constrLst>
          <dgm:constr type="l" for="ch" forName="wedge1" refType="w" fact="0.0887"/>
          <dgm:constr type="t" for="ch" forName="wedge1" refType="w" fact="0.062"/>
          <dgm:constr type="w" for="ch" forName="wedge1" refType="w" fact="0.84"/>
          <dgm:constr type="h" for="ch" forName="wedge1" refType="h" fact="0.84"/>
          <dgm:constr type="l" for="ch" forName="dummy1a" refType="w" fact="0.5087"/>
          <dgm:constr type="t" for="ch" forName="dummy1a" refType="h" fact="0.062"/>
          <dgm:constr type="l" for="ch" forName="dummy1b" refType="w" fact="0.837"/>
          <dgm:constr type="t" for="ch" forName="dummy1b" refType="h" fact="0.2201"/>
          <dgm:constr type="l" for="ch" forName="wedge1Tx" refType="w" fact="0.53"/>
          <dgm:constr type="t" for="ch" forName="wedge1Tx" refType="h" fact="0.14"/>
          <dgm:constr type="w" for="ch" forName="wedge1Tx" refType="w" fact="0.2"/>
          <dgm:constr type="h" for="ch" forName="wedge1Tx" refType="h" fact="0.16"/>
          <dgm:constr type="l" for="ch" forName="wedge2" refType="w" fact="0.0995"/>
          <dgm:constr type="t" for="ch" forName="wedge2" refType="w" fact="0.0755"/>
          <dgm:constr type="w" for="ch" forName="wedge2" refType="w" fact="0.84"/>
          <dgm:constr type="h" for="ch" forName="wedge2" refType="h" fact="0.84"/>
          <dgm:constr type="l" for="ch" forName="dummy2a" refType="w" fact="0.8479"/>
          <dgm:constr type="t" for="ch" forName="dummy2a" refType="h" fact="0.2337"/>
          <dgm:constr type="l" for="ch" forName="dummy2b" refType="w" fact="0.929"/>
          <dgm:constr type="t" for="ch" forName="dummy2b" refType="h" fact="0.589"/>
          <dgm:constr type="l" for="ch" forName="wedge2Tx" refType="w" fact="0.67"/>
          <dgm:constr type="t" for="ch" forName="wedge2Tx" refType="h" fact="0.38"/>
          <dgm:constr type="w" for="ch" forName="wedge2Tx" refType="w" fact="0.23"/>
          <dgm:constr type="h" for="ch" forName="wedge2Tx" refType="h" fact="0.14"/>
          <dgm:constr type="l" for="ch" forName="wedge3" refType="w" fact="0.0956"/>
          <dgm:constr type="t" for="ch" forName="wedge3" refType="w" fact="0.0925"/>
          <dgm:constr type="w" for="ch" forName="wedge3" refType="w" fact="0.84"/>
          <dgm:constr type="h" for="ch" forName="wedge3" refType="h" fact="0.84"/>
          <dgm:constr type="l" for="ch" forName="dummy3a" refType="w" fact="0.9251"/>
          <dgm:constr type="t" for="ch" forName="dummy3a" refType="h" fact="0.6059"/>
          <dgm:constr type="l" for="ch" forName="dummy3b" refType="w" fact="0.6979"/>
          <dgm:constr type="t" for="ch" forName="dummy3b" refType="h" fact="0.8909"/>
          <dgm:constr type="l" for="ch" forName="wedge3Tx" refType="w" fact="0.635"/>
          <dgm:constr type="t" for="ch" forName="wedge3Tx" refType="h" fact="0.59"/>
          <dgm:constr type="w" for="ch" forName="wedge3Tx" refType="w" fact="0.2"/>
          <dgm:constr type="h" for="ch" forName="wedge3Tx" refType="h" fact="0.155"/>
          <dgm:constr type="l" for="ch" forName="wedge4" refType="w" fact="0.08"/>
          <dgm:constr type="t" for="ch" forName="wedge4" refType="h" fact="0.1"/>
          <dgm:constr type="w" for="ch" forName="wedge4" refType="w" fact="0.84"/>
          <dgm:constr type="h" for="ch" forName="wedge4" refType="h" fact="0.84"/>
          <dgm:constr type="l" for="ch" forName="dummy4a" refType="w" fact="0.6822"/>
          <dgm:constr type="t" for="ch" forName="dummy4a" refType="h" fact="0.8984"/>
          <dgm:constr type="l" for="ch" forName="dummy4b" refType="w" fact="0.3178"/>
          <dgm:constr type="t" for="ch" forName="dummy4b" refType="h" fact="0.8984"/>
          <dgm:constr type="l" for="ch" forName="wedge4Tx" refType="w" fact="0.4025"/>
          <dgm:constr type="t" for="ch" forName="wedge4Tx" refType="h" fact="0.76"/>
          <dgm:constr type="w" for="ch" forName="wedge4Tx" refType="w" fact="0.195"/>
          <dgm:constr type="h" for="ch" forName="wedge4Tx" refType="h" fact="0.14"/>
          <dgm:constr type="l" for="ch" forName="wedge5" refType="w" fact="0.0644"/>
          <dgm:constr type="t" for="ch" forName="wedge5" refType="h" fact="0.0925"/>
          <dgm:constr type="w" for="ch" forName="wedge5" refType="w" fact="0.84"/>
          <dgm:constr type="h" for="ch" forName="wedge5" refType="h" fact="0.84"/>
          <dgm:constr type="l" for="ch" forName="dummy5a" refType="w" fact="0.3021"/>
          <dgm:constr type="t" for="ch" forName="dummy5a" refType="h" fact="0.8909"/>
          <dgm:constr type="l" for="ch" forName="dummy5b" refType="w" fact="0.0749"/>
          <dgm:constr type="t" for="ch" forName="dummy5b" refType="h" fact="0.6059"/>
          <dgm:constr type="r" for="ch" forName="wedge5Tx" refType="w" fact="0.365"/>
          <dgm:constr type="t" for="ch" forName="wedge5Tx" refType="h" fact="0.59"/>
          <dgm:constr type="w" for="ch" forName="wedge5Tx" refType="w" fact="0.2"/>
          <dgm:constr type="h" for="ch" forName="wedge5Tx" refType="h" fact="0.155"/>
          <dgm:constr type="l" for="ch" forName="wedge6" refType="w" fact="0.0605"/>
          <dgm:constr type="t" for="ch" forName="wedge6" refType="h" fact="0.0755"/>
          <dgm:constr type="w" for="ch" forName="wedge6" refType="w" fact="0.84"/>
          <dgm:constr type="h" for="ch" forName="wedge6" refType="h" fact="0.84"/>
          <dgm:constr type="l" for="ch" forName="dummy6a" refType="w" fact="0.071"/>
          <dgm:constr type="t" for="ch" forName="dummy6a" refType="h" fact="0.589"/>
          <dgm:constr type="l" for="ch" forName="dummy6b" refType="w" fact="0.1521"/>
          <dgm:constr type="t" for="ch" forName="dummy6b" refType="h" fact="0.2337"/>
          <dgm:constr type="r" for="ch" forName="wedge6Tx" refType="w" fact="0.33"/>
          <dgm:constr type="t" for="ch" forName="wedge6Tx" refType="h" fact="0.38"/>
          <dgm:constr type="w" for="ch" forName="wedge6Tx" refType="w" fact="0.23"/>
          <dgm:constr type="h" for="ch" forName="wedge6Tx" refType="h" fact="0.14"/>
          <dgm:constr type="l" for="ch" forName="wedge7" refType="w" fact="0.0713"/>
          <dgm:constr type="t" for="ch" forName="wedge7" refType="h" fact="0.062"/>
          <dgm:constr type="w" for="ch" forName="wedge7" refType="w" fact="0.84"/>
          <dgm:constr type="h" for="ch" forName="wedge7" refType="h" fact="0.84"/>
          <dgm:constr type="l" for="ch" forName="dummy7a" refType="w" fact="0.163"/>
          <dgm:constr type="t" for="ch" forName="dummy7a" refType="h" fact="0.2201"/>
          <dgm:constr type="l" for="ch" forName="dummy7b" refType="w" fact="0.4913"/>
          <dgm:constr type="t" for="ch" forName="dummy7b" refType="h" fact="0.062"/>
          <dgm:constr type="r" for="ch" forName="wedge7Tx" refType="w" fact="0.47"/>
          <dgm:constr type="t" for="ch" forName="wedge7Tx" refType="h" fact="0.14"/>
          <dgm:constr type="w" for="ch" forName="wedge7Tx" refType="w" fact="0.2"/>
          <dgm:constr type="h" for="ch" forName="wedge7Tx" refType="h" fact="0.16"/>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h" for="ch" forName="arrowWedge7" refType="w" fact="0.08"/>
          <dgm:constr type="diam" for="ch" forName="arrowWedge7" refType="w" fact="0.84"/>
          <dgm:constr type="l" for="ch" forName="arrowWedge7" refType="w" fact="0.5"/>
          <dgm:constr type="t" for="ch" forName="arrowWedge7" refType="w" fact="0.5"/>
          <dgm:constr type="primFontSz" for="ch" ptType="node" op="equ"/>
        </dgm:constrLst>
      </dgm:else>
    </dgm:choose>
    <dgm:ruleLst/>
    <dgm:choose name="Name8">
      <dgm:if name="Name9" axis="ch" ptType="node" func="cnt" op="gte" val="1">
        <dgm:layoutNode name="wedge1">
          <dgm:alg type="sp"/>
          <dgm:choose name="Name10">
            <dgm:if name="Name11" axis="ch" ptType="node" func="cnt" op="equ" val="1">
              <dgm:shape xmlns:r="http://schemas.openxmlformats.org/officeDocument/2006/relationships" type="ellipse" r:blip="">
                <dgm:adjLst/>
              </dgm:shape>
            </dgm:if>
            <dgm:if name="Name12" axis="ch" ptType="node" func="cnt" op="equ" val="2">
              <dgm:shape xmlns:r="http://schemas.openxmlformats.org/officeDocument/2006/relationships" type="pie" r:blip="">
                <dgm:adjLst>
                  <dgm:adj idx="1" val="270"/>
                  <dgm:adj idx="2" val="90"/>
                </dgm:adjLst>
              </dgm:shape>
            </dgm:if>
            <dgm:if name="Name13" axis="ch" ptType="node" func="cnt" op="equ" val="3">
              <dgm:shape xmlns:r="http://schemas.openxmlformats.org/officeDocument/2006/relationships" type="pie" r:blip="">
                <dgm:adjLst>
                  <dgm:adj idx="1" val="270"/>
                  <dgm:adj idx="2" val="30"/>
                </dgm:adjLst>
              </dgm:shape>
            </dgm:if>
            <dgm:if name="Name14" axis="ch" ptType="node" func="cnt" op="equ" val="4">
              <dgm:shape xmlns:r="http://schemas.openxmlformats.org/officeDocument/2006/relationships" type="pie" r:blip="">
                <dgm:adjLst>
                  <dgm:adj idx="1" val="270"/>
                  <dgm:adj idx="2" val="0"/>
                </dgm:adjLst>
              </dgm:shape>
            </dgm:if>
            <dgm:if name="Name15" axis="ch" ptType="node" func="cnt" op="equ" val="5">
              <dgm:shape xmlns:r="http://schemas.openxmlformats.org/officeDocument/2006/relationships" type="pie" r:blip="">
                <dgm:adjLst>
                  <dgm:adj idx="1" val="270"/>
                  <dgm:adj idx="2" val="342"/>
                </dgm:adjLst>
              </dgm:shape>
            </dgm:if>
            <dgm:if name="Name16" axis="ch" ptType="node" func="cnt" op="equ" val="6">
              <dgm:shape xmlns:r="http://schemas.openxmlformats.org/officeDocument/2006/relationships" type="pie" r:blip="">
                <dgm:adjLst>
                  <dgm:adj idx="1" val="270"/>
                  <dgm:adj idx="2" val="330"/>
                </dgm:adjLst>
              </dgm:shape>
            </dgm:if>
            <dgm:else name="Name17">
              <dgm:shape xmlns:r="http://schemas.openxmlformats.org/officeDocument/2006/relationships" type="pie" r:blip="">
                <dgm:adjLst>
                  <dgm:adj idx="1" val="270"/>
                  <dgm:adj idx="2" val="321.4286"/>
                </dgm:adjLst>
              </dgm:shape>
            </dgm:else>
          </dgm:choose>
          <dgm:choose name="Name18">
            <dgm:if name="Name19" func="var" arg="dir" op="equ" val="norm">
              <dgm:presOf axis="ch desOrSelf" ptType="node node" st="1 1" cnt="1 0"/>
            </dgm:if>
            <dgm:else name="Name20">
              <dgm:choose name="Name21">
                <dgm:if name="Name22" axis="ch" ptType="node" func="cnt" op="equ" val="1">
                  <dgm:presOf axis="ch desOrSelf" ptType="node node" st="1 1" cnt="1 0"/>
                </dgm:if>
                <dgm:if name="Name23" axis="ch" ptType="node" func="cnt" op="equ" val="2">
                  <dgm:presOf axis="ch desOrSelf" ptType="node node" st="2 1" cnt="1 0"/>
                </dgm:if>
                <dgm:if name="Name24" axis="ch" ptType="node" func="cnt" op="equ" val="3">
                  <dgm:presOf axis="ch desOrSelf" ptType="node node" st="3 1" cnt="1 0"/>
                </dgm:if>
                <dgm:if name="Name25" axis="ch" ptType="node" func="cnt" op="equ" val="4">
                  <dgm:presOf axis="ch desOrSelf" ptType="node node" st="4 1" cnt="1 0"/>
                </dgm:if>
                <dgm:if name="Name26" axis="ch" ptType="node" func="cnt" op="equ" val="5">
                  <dgm:presOf axis="ch desOrSelf" ptType="node node" st="5 1" cnt="1 0"/>
                </dgm:if>
                <dgm:if name="Name27" axis="ch" ptType="node" func="cnt" op="equ" val="6">
                  <dgm:presOf axis="ch desOrSelf" ptType="node node" st="6 1" cnt="1 0"/>
                </dgm:if>
                <dgm:else name="Name28">
                  <dgm:presOf axis="ch desOrSelf" ptType="node node" st="7 1" cnt="1 0"/>
                </dgm:else>
              </dgm:choose>
            </dgm:else>
          </dgm:choose>
          <dgm:constrLst/>
          <dgm:ruleLst/>
        </dgm:layoutNode>
        <dgm:layoutNode name="dummy1a" moveWith="wedge1">
          <dgm:alg type="sp"/>
          <dgm:shape xmlns:r="http://schemas.openxmlformats.org/officeDocument/2006/relationships" r:blip="">
            <dgm:adjLst/>
          </dgm:shape>
          <dgm:presOf/>
          <dgm:constrLst>
            <dgm:constr type="w" val="1"/>
            <dgm:constr type="h" val="1"/>
          </dgm:constrLst>
          <dgm:ruleLst/>
        </dgm:layoutNode>
        <dgm:layoutNode name="dummy1b" moveWith="wedge1">
          <dgm:alg type="sp"/>
          <dgm:shape xmlns:r="http://schemas.openxmlformats.org/officeDocument/2006/relationships" r:blip="">
            <dgm:adjLst/>
          </dgm:shape>
          <dgm:presOf/>
          <dgm:constrLst>
            <dgm:constr type="w" val="1"/>
            <dgm:constr type="h" val="1"/>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29">
            <dgm:if name="Name30" func="var" arg="dir" op="equ" val="norm">
              <dgm:presOf axis="ch desOrSelf" ptType="node node" st="1 1" cnt="1 0"/>
            </dgm:if>
            <dgm:else name="Name31">
              <dgm:choose name="Name32">
                <dgm:if name="Name33" axis="ch" ptType="node" func="cnt" op="equ" val="1">
                  <dgm:presOf axis="ch desOrSelf" ptType="node node" st="1 1" cnt="1 0"/>
                </dgm:if>
                <dgm:if name="Name34" axis="ch" ptType="node" func="cnt" op="equ" val="2">
                  <dgm:presOf axis="ch desOrSelf" ptType="node node" st="2 1" cnt="1 0"/>
                </dgm:if>
                <dgm:if name="Name35" axis="ch" ptType="node" func="cnt" op="equ" val="3">
                  <dgm:presOf axis="ch desOrSelf" ptType="node node" st="3 1" cnt="1 0"/>
                </dgm:if>
                <dgm:if name="Name36" axis="ch" ptType="node" func="cnt" op="equ" val="4">
                  <dgm:presOf axis="ch desOrSelf" ptType="node node" st="4 1" cnt="1 0"/>
                </dgm:if>
                <dgm:if name="Name37" axis="ch" ptType="node" func="cnt" op="equ" val="5">
                  <dgm:presOf axis="ch desOrSelf" ptType="node node" st="5 1" cnt="1 0"/>
                </dgm:if>
                <dgm:if name="Name38" axis="ch" ptType="node" func="cnt" op="equ" val="6">
                  <dgm:presOf axis="ch desOrSelf" ptType="node node" st="6 1" cnt="1 0"/>
                </dgm:if>
                <dgm:else name="Name39">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40"/>
    </dgm:choose>
    <dgm:choose name="Name41">
      <dgm:if name="Name42" axis="ch" ptType="node" func="cnt" op="gte" val="2">
        <dgm:layoutNode name="wedge2">
          <dgm:alg type="sp"/>
          <dgm:choose name="Name43">
            <dgm:if name="Name44" axis="ch" ptType="node" func="cnt" op="equ" val="2">
              <dgm:shape xmlns:r="http://schemas.openxmlformats.org/officeDocument/2006/relationships" type="pie" r:blip="">
                <dgm:adjLst>
                  <dgm:adj idx="1" val="90"/>
                  <dgm:adj idx="2" val="270"/>
                </dgm:adjLst>
              </dgm:shape>
            </dgm:if>
            <dgm:if name="Name45" axis="ch" ptType="node" func="cnt" op="equ" val="3">
              <dgm:shape xmlns:r="http://schemas.openxmlformats.org/officeDocument/2006/relationships" type="pie" r:blip="">
                <dgm:adjLst>
                  <dgm:adj idx="1" val="30"/>
                  <dgm:adj idx="2" val="150"/>
                </dgm:adjLst>
              </dgm:shape>
            </dgm:if>
            <dgm:if name="Name46" axis="ch" ptType="node" func="cnt" op="equ" val="4">
              <dgm:shape xmlns:r="http://schemas.openxmlformats.org/officeDocument/2006/relationships" type="pie" r:blip="">
                <dgm:adjLst>
                  <dgm:adj idx="1" val="0"/>
                  <dgm:adj idx="2" val="90"/>
                </dgm:adjLst>
              </dgm:shape>
            </dgm:if>
            <dgm:if name="Name47" axis="ch" ptType="node" func="cnt" op="equ" val="5">
              <dgm:shape xmlns:r="http://schemas.openxmlformats.org/officeDocument/2006/relationships" type="pie" r:blip="">
                <dgm:adjLst>
                  <dgm:adj idx="1" val="342"/>
                  <dgm:adj idx="2" val="54"/>
                </dgm:adjLst>
              </dgm:shape>
            </dgm:if>
            <dgm:if name="Name48" axis="ch" ptType="node" func="cnt" op="equ" val="6">
              <dgm:shape xmlns:r="http://schemas.openxmlformats.org/officeDocument/2006/relationships" type="pie" r:blip="">
                <dgm:adjLst>
                  <dgm:adj idx="1" val="330"/>
                  <dgm:adj idx="2" val="30"/>
                </dgm:adjLst>
              </dgm:shape>
            </dgm:if>
            <dgm:else name="Name49">
              <dgm:shape xmlns:r="http://schemas.openxmlformats.org/officeDocument/2006/relationships" type="pie" r:blip="">
                <dgm:adjLst>
                  <dgm:adj idx="1" val="321.4286"/>
                  <dgm:adj idx="2" val="12.85714"/>
                </dgm:adjLst>
              </dgm:shape>
            </dgm:else>
          </dgm:choose>
          <dgm:choose name="Name50">
            <dgm:if name="Name51" func="var" arg="dir" op="equ" val="norm">
              <dgm:presOf axis="ch desOrSelf" ptType="node node" st="2 1" cnt="1 0"/>
            </dgm:if>
            <dgm:else name="Name52">
              <dgm:choose name="Name53">
                <dgm:if name="Name54" axis="ch" ptType="node" func="cnt" op="equ" val="2">
                  <dgm:presOf axis="ch desOrSelf" ptType="node node" st="1 1" cnt="1 0"/>
                </dgm:if>
                <dgm:if name="Name55" axis="ch" ptType="node" func="cnt" op="equ" val="3">
                  <dgm:presOf axis="ch desOrSelf" ptType="node node" st="2 1" cnt="1 0"/>
                </dgm:if>
                <dgm:if name="Name56" axis="ch" ptType="node" func="cnt" op="equ" val="4">
                  <dgm:presOf axis="ch desOrSelf" ptType="node node" st="3 1" cnt="1 0"/>
                </dgm:if>
                <dgm:if name="Name57" axis="ch" ptType="node" func="cnt" op="equ" val="5">
                  <dgm:presOf axis="ch desOrSelf" ptType="node node" st="4 1" cnt="1 0"/>
                </dgm:if>
                <dgm:if name="Name58" axis="ch" ptType="node" func="cnt" op="equ" val="6">
                  <dgm:presOf axis="ch desOrSelf" ptType="node node" st="5 1" cnt="1 0"/>
                </dgm:if>
                <dgm:else name="Name59">
                  <dgm:presOf axis="ch desOrSelf" ptType="node node" st="6 1" cnt="1 0"/>
                </dgm:else>
              </dgm:choose>
            </dgm:else>
          </dgm:choose>
          <dgm:constrLst/>
          <dgm:ruleLst/>
        </dgm:layoutNode>
        <dgm:layoutNode name="dummy2a" moveWith="wedge2">
          <dgm:alg type="sp"/>
          <dgm:shape xmlns:r="http://schemas.openxmlformats.org/officeDocument/2006/relationships" r:blip="">
            <dgm:adjLst/>
          </dgm:shape>
          <dgm:presOf/>
          <dgm:constrLst>
            <dgm:constr type="w" val="1"/>
            <dgm:constr type="h" val="1"/>
          </dgm:constrLst>
          <dgm:ruleLst/>
        </dgm:layoutNode>
        <dgm:layoutNode name="dummy2b" moveWith="wedge2">
          <dgm:alg type="sp"/>
          <dgm:shape xmlns:r="http://schemas.openxmlformats.org/officeDocument/2006/relationships" r:blip="">
            <dgm:adjLst/>
          </dgm:shape>
          <dgm:presOf/>
          <dgm:constrLst>
            <dgm:constr type="w" val="1"/>
            <dgm:constr type="h" val="1"/>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60">
            <dgm:if name="Name61" func="var" arg="dir" op="equ" val="norm">
              <dgm:presOf axis="ch desOrSelf" ptType="node node" st="2 1" cnt="1 0"/>
            </dgm:if>
            <dgm:else name="Name62">
              <dgm:choose name="Name63">
                <dgm:if name="Name64" axis="ch" ptType="node" func="cnt" op="equ" val="2">
                  <dgm:presOf axis="ch desOrSelf" ptType="node node" st="1 1" cnt="1 0"/>
                </dgm:if>
                <dgm:if name="Name65" axis="ch" ptType="node" func="cnt" op="equ" val="3">
                  <dgm:presOf axis="ch desOrSelf" ptType="node node" st="2 1" cnt="1 0"/>
                </dgm:if>
                <dgm:if name="Name66" axis="ch" ptType="node" func="cnt" op="equ" val="4">
                  <dgm:presOf axis="ch desOrSelf" ptType="node node" st="3 1" cnt="1 0"/>
                </dgm:if>
                <dgm:if name="Name67" axis="ch" ptType="node" func="cnt" op="equ" val="5">
                  <dgm:presOf axis="ch desOrSelf" ptType="node node" st="4 1" cnt="1 0"/>
                </dgm:if>
                <dgm:if name="Name68" axis="ch" ptType="node" func="cnt" op="equ" val="6">
                  <dgm:presOf axis="ch desOrSelf" ptType="node node" st="5 1" cnt="1 0"/>
                </dgm:if>
                <dgm:else name="Name69">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70"/>
    </dgm:choose>
    <dgm:choose name="Name71">
      <dgm:if name="Name72" axis="ch" ptType="node" func="cnt" op="gte" val="3">
        <dgm:layoutNode name="wedge3">
          <dgm:alg type="sp"/>
          <dgm:choose name="Name73">
            <dgm:if name="Name74" axis="ch" ptType="node" func="cnt" op="equ" val="3">
              <dgm:shape xmlns:r="http://schemas.openxmlformats.org/officeDocument/2006/relationships" type="pie" r:blip="">
                <dgm:adjLst>
                  <dgm:adj idx="1" val="150"/>
                  <dgm:adj idx="2" val="270"/>
                </dgm:adjLst>
              </dgm:shape>
            </dgm:if>
            <dgm:if name="Name75" axis="ch" ptType="node" func="cnt" op="equ" val="4">
              <dgm:shape xmlns:r="http://schemas.openxmlformats.org/officeDocument/2006/relationships" type="pie" r:blip="">
                <dgm:adjLst>
                  <dgm:adj idx="1" val="90"/>
                  <dgm:adj idx="2" val="180"/>
                </dgm:adjLst>
              </dgm:shape>
            </dgm:if>
            <dgm:if name="Name76" axis="ch" ptType="node" func="cnt" op="equ" val="5">
              <dgm:shape xmlns:r="http://schemas.openxmlformats.org/officeDocument/2006/relationships" type="pie" r:blip="">
                <dgm:adjLst>
                  <dgm:adj idx="1" val="54"/>
                  <dgm:adj idx="2" val="126"/>
                </dgm:adjLst>
              </dgm:shape>
            </dgm:if>
            <dgm:if name="Name77" axis="ch" ptType="node" func="cnt" op="equ" val="6">
              <dgm:shape xmlns:r="http://schemas.openxmlformats.org/officeDocument/2006/relationships" type="pie" r:blip="">
                <dgm:adjLst>
                  <dgm:adj idx="1" val="30"/>
                  <dgm:adj idx="2" val="90"/>
                </dgm:adjLst>
              </dgm:shape>
            </dgm:if>
            <dgm:else name="Name78">
              <dgm:shape xmlns:r="http://schemas.openxmlformats.org/officeDocument/2006/relationships" type="pie" r:blip="">
                <dgm:adjLst>
                  <dgm:adj idx="1" val="12.85714"/>
                  <dgm:adj idx="2" val="64.28571"/>
                </dgm:adjLst>
              </dgm:shape>
            </dgm:else>
          </dgm:choose>
          <dgm:choose name="Name79">
            <dgm:if name="Name80" func="var" arg="dir" op="equ" val="norm">
              <dgm:presOf axis="ch desOrSelf" ptType="node node" st="3 1" cnt="1 0"/>
            </dgm:if>
            <dgm:else name="Name81">
              <dgm:choose name="Name82">
                <dgm:if name="Name83" axis="ch" ptType="node" func="cnt" op="equ" val="3">
                  <dgm:presOf axis="ch desOrSelf" ptType="node node" st="1 1" cnt="1 0"/>
                </dgm:if>
                <dgm:if name="Name84" axis="ch" ptType="node" func="cnt" op="equ" val="4">
                  <dgm:presOf axis="ch desOrSelf" ptType="node node" st="2 1" cnt="1 0"/>
                </dgm:if>
                <dgm:if name="Name85" axis="ch" ptType="node" func="cnt" op="equ" val="5">
                  <dgm:presOf axis="ch desOrSelf" ptType="node node" st="3 1" cnt="1 0"/>
                </dgm:if>
                <dgm:if name="Name86" axis="ch" ptType="node" func="cnt" op="equ" val="6">
                  <dgm:presOf axis="ch desOrSelf" ptType="node node" st="4 1" cnt="1 0"/>
                </dgm:if>
                <dgm:else name="Name87">
                  <dgm:presOf axis="ch desOrSelf" ptType="node node" st="5 1" cnt="1 0"/>
                </dgm:else>
              </dgm:choose>
            </dgm:else>
          </dgm:choose>
          <dgm:constrLst/>
          <dgm:ruleLst/>
        </dgm:layoutNode>
        <dgm:layoutNode name="dummy3a" moveWith="wedge3">
          <dgm:alg type="sp"/>
          <dgm:shape xmlns:r="http://schemas.openxmlformats.org/officeDocument/2006/relationships" r:blip="">
            <dgm:adjLst/>
          </dgm:shape>
          <dgm:presOf/>
          <dgm:constrLst>
            <dgm:constr type="w" val="1"/>
            <dgm:constr type="h" val="1"/>
          </dgm:constrLst>
          <dgm:ruleLst/>
        </dgm:layoutNode>
        <dgm:layoutNode name="dummy3b" moveWith="wedge3">
          <dgm:alg type="sp"/>
          <dgm:shape xmlns:r="http://schemas.openxmlformats.org/officeDocument/2006/relationships" r:blip="">
            <dgm:adjLst/>
          </dgm:shape>
          <dgm:presOf/>
          <dgm:constrLst>
            <dgm:constr type="w" val="1"/>
            <dgm:constr type="h" val="1"/>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88">
            <dgm:if name="Name89" func="var" arg="dir" op="equ" val="norm">
              <dgm:presOf axis="ch desOrSelf" ptType="node node" st="3 1" cnt="1 0"/>
            </dgm:if>
            <dgm:else name="Name90">
              <dgm:choose name="Name91">
                <dgm:if name="Name92" axis="ch" ptType="node" func="cnt" op="equ" val="3">
                  <dgm:presOf axis="ch desOrSelf" ptType="node node" st="1 1" cnt="1 0"/>
                </dgm:if>
                <dgm:if name="Name93" axis="ch" ptType="node" func="cnt" op="equ" val="4">
                  <dgm:presOf axis="ch desOrSelf" ptType="node node" st="2 1" cnt="1 0"/>
                </dgm:if>
                <dgm:if name="Name94" axis="ch" ptType="node" func="cnt" op="equ" val="5">
                  <dgm:presOf axis="ch desOrSelf" ptType="node node" st="3 1" cnt="1 0"/>
                </dgm:if>
                <dgm:if name="Name95" axis="ch" ptType="node" func="cnt" op="equ" val="6">
                  <dgm:presOf axis="ch desOrSelf" ptType="node node" st="4 1" cnt="1 0"/>
                </dgm:if>
                <dgm:else name="Name96">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97"/>
    </dgm:choose>
    <dgm:choose name="Name98">
      <dgm:if name="Name99" axis="ch" ptType="node" func="cnt" op="gte" val="4">
        <dgm:layoutNode name="wedge4">
          <dgm:alg type="sp"/>
          <dgm:choose name="Name100">
            <dgm:if name="Name101" axis="ch" ptType="node" func="cnt" op="equ" val="4">
              <dgm:shape xmlns:r="http://schemas.openxmlformats.org/officeDocument/2006/relationships" type="pie" r:blip="">
                <dgm:adjLst>
                  <dgm:adj idx="1" val="180"/>
                  <dgm:adj idx="2" val="270"/>
                </dgm:adjLst>
              </dgm:shape>
            </dgm:if>
            <dgm:if name="Name102" axis="ch" ptType="node" func="cnt" op="equ" val="5">
              <dgm:shape xmlns:r="http://schemas.openxmlformats.org/officeDocument/2006/relationships" type="pie" r:blip="">
                <dgm:adjLst>
                  <dgm:adj idx="1" val="126"/>
                  <dgm:adj idx="2" val="198"/>
                </dgm:adjLst>
              </dgm:shape>
            </dgm:if>
            <dgm:if name="Name103" axis="ch" ptType="node" func="cnt" op="equ" val="6">
              <dgm:shape xmlns:r="http://schemas.openxmlformats.org/officeDocument/2006/relationships" type="pie" r:blip="">
                <dgm:adjLst>
                  <dgm:adj idx="1" val="90"/>
                  <dgm:adj idx="2" val="150"/>
                </dgm:adjLst>
              </dgm:shape>
            </dgm:if>
            <dgm:else name="Name104">
              <dgm:shape xmlns:r="http://schemas.openxmlformats.org/officeDocument/2006/relationships" type="pie" r:blip="">
                <dgm:adjLst>
                  <dgm:adj idx="1" val="64.2871"/>
                  <dgm:adj idx="2" val="115.7143"/>
                </dgm:adjLst>
              </dgm:shape>
            </dgm:else>
          </dgm:choose>
          <dgm:choose name="Name105">
            <dgm:if name="Name106" func="var" arg="dir" op="equ" val="norm">
              <dgm:presOf axis="ch desOrSelf" ptType="node node" st="4 1" cnt="1 0"/>
            </dgm:if>
            <dgm:else name="Name107">
              <dgm:choose name="Name108">
                <dgm:if name="Name109" axis="ch" ptType="node" func="cnt" op="equ" val="4">
                  <dgm:presOf axis="ch desOrSelf" ptType="node node" st="1 1" cnt="1 0"/>
                </dgm:if>
                <dgm:if name="Name110" axis="ch" ptType="node" func="cnt" op="equ" val="5">
                  <dgm:presOf axis="ch desOrSelf" ptType="node node" st="2 1" cnt="1 0"/>
                </dgm:if>
                <dgm:if name="Name111" axis="ch" ptType="node" func="cnt" op="equ" val="6">
                  <dgm:presOf axis="ch desOrSelf" ptType="node node" st="3 1" cnt="1 0"/>
                </dgm:if>
                <dgm:else name="Name112">
                  <dgm:presOf axis="ch desOrSelf" ptType="node node" st="4 1" cnt="1 0"/>
                </dgm:else>
              </dgm:choose>
            </dgm:else>
          </dgm:choose>
          <dgm:constrLst/>
          <dgm:ruleLst/>
        </dgm:layoutNode>
        <dgm:layoutNode name="dummy4a" moveWith="wedge4">
          <dgm:alg type="sp"/>
          <dgm:shape xmlns:r="http://schemas.openxmlformats.org/officeDocument/2006/relationships" r:blip="">
            <dgm:adjLst/>
          </dgm:shape>
          <dgm:presOf/>
          <dgm:constrLst>
            <dgm:constr type="w" val="1"/>
            <dgm:constr type="h" val="1"/>
          </dgm:constrLst>
          <dgm:ruleLst/>
        </dgm:layoutNode>
        <dgm:layoutNode name="dummy4b" moveWith="wedge4">
          <dgm:alg type="sp"/>
          <dgm:shape xmlns:r="http://schemas.openxmlformats.org/officeDocument/2006/relationships" r:blip="">
            <dgm:adjLst/>
          </dgm:shape>
          <dgm:presOf/>
          <dgm:constrLst>
            <dgm:constr type="w" val="1"/>
            <dgm:constr type="h" val="1"/>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13">
            <dgm:if name="Name114" func="var" arg="dir" op="equ" val="norm">
              <dgm:presOf axis="ch desOrSelf" ptType="node node" st="4 1" cnt="1 0"/>
            </dgm:if>
            <dgm:else name="Name115">
              <dgm:choose name="Name116">
                <dgm:if name="Name117" axis="ch" ptType="node" func="cnt" op="equ" val="4">
                  <dgm:presOf axis="ch desOrSelf" ptType="node node" st="1 1" cnt="1 0"/>
                </dgm:if>
                <dgm:if name="Name118" axis="ch" ptType="node" func="cnt" op="equ" val="5">
                  <dgm:presOf axis="ch desOrSelf" ptType="node node" st="2 1" cnt="1 0"/>
                </dgm:if>
                <dgm:if name="Name119" axis="ch" ptType="node" func="cnt" op="equ" val="6">
                  <dgm:presOf axis="ch desOrSelf" ptType="node node" st="3 1" cnt="1 0"/>
                </dgm:if>
                <dgm:else name="Name120">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21"/>
    </dgm:choose>
    <dgm:choose name="Name122">
      <dgm:if name="Name123" axis="ch" ptType="node" func="cnt" op="gte" val="5">
        <dgm:layoutNode name="wedge5">
          <dgm:alg type="sp"/>
          <dgm:choose name="Name124">
            <dgm:if name="Name125" axis="ch" ptType="node" func="cnt" op="equ" val="5">
              <dgm:shape xmlns:r="http://schemas.openxmlformats.org/officeDocument/2006/relationships" type="pie" r:blip="">
                <dgm:adjLst>
                  <dgm:adj idx="1" val="198"/>
                  <dgm:adj idx="2" val="270"/>
                </dgm:adjLst>
              </dgm:shape>
            </dgm:if>
            <dgm:if name="Name126" axis="ch" ptType="node" func="cnt" op="equ" val="6">
              <dgm:shape xmlns:r="http://schemas.openxmlformats.org/officeDocument/2006/relationships" type="pie" r:blip="">
                <dgm:adjLst>
                  <dgm:adj idx="1" val="150"/>
                  <dgm:adj idx="2" val="210"/>
                </dgm:adjLst>
              </dgm:shape>
            </dgm:if>
            <dgm:else name="Name127">
              <dgm:shape xmlns:r="http://schemas.openxmlformats.org/officeDocument/2006/relationships" type="pie" r:blip="">
                <dgm:adjLst>
                  <dgm:adj idx="1" val="115.7143"/>
                  <dgm:adj idx="2" val="167.1429"/>
                </dgm:adjLst>
              </dgm:shape>
            </dgm:else>
          </dgm:choose>
          <dgm:choose name="Name128">
            <dgm:if name="Name129" func="var" arg="dir" op="equ" val="norm">
              <dgm:presOf axis="ch desOrSelf" ptType="node node" st="5 1" cnt="1 0"/>
            </dgm:if>
            <dgm:else name="Name130">
              <dgm:choose name="Name131">
                <dgm:if name="Name132" axis="ch" ptType="node" func="cnt" op="equ" val="5">
                  <dgm:presOf axis="ch desOrSelf" ptType="node node" st="1 1" cnt="1 0"/>
                </dgm:if>
                <dgm:if name="Name133" axis="ch" ptType="node" func="cnt" op="equ" val="6">
                  <dgm:presOf axis="ch desOrSelf" ptType="node node" st="2 1" cnt="1 0"/>
                </dgm:if>
                <dgm:else name="Name134">
                  <dgm:presOf axis="ch desOrSelf" ptType="node node" st="3 1" cnt="1 0"/>
                </dgm:else>
              </dgm:choose>
            </dgm:else>
          </dgm:choose>
          <dgm:constrLst/>
          <dgm:ruleLst/>
        </dgm:layoutNode>
        <dgm:layoutNode name="dummy5a" moveWith="wedge5">
          <dgm:alg type="sp"/>
          <dgm:shape xmlns:r="http://schemas.openxmlformats.org/officeDocument/2006/relationships" r:blip="">
            <dgm:adjLst/>
          </dgm:shape>
          <dgm:presOf/>
          <dgm:constrLst>
            <dgm:constr type="w" val="1"/>
            <dgm:constr type="h" val="1"/>
          </dgm:constrLst>
          <dgm:ruleLst/>
        </dgm:layoutNode>
        <dgm:layoutNode name="dummy5b" moveWith="wedge5">
          <dgm:alg type="sp"/>
          <dgm:shape xmlns:r="http://schemas.openxmlformats.org/officeDocument/2006/relationships" r:blip="">
            <dgm:adjLst/>
          </dgm:shape>
          <dgm:presOf/>
          <dgm:constrLst>
            <dgm:constr type="w" val="1"/>
            <dgm:constr type="h" val="1"/>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35">
            <dgm:if name="Name136" func="var" arg="dir" op="equ" val="norm">
              <dgm:presOf axis="ch desOrSelf" ptType="node node" st="5 1" cnt="1 0"/>
            </dgm:if>
            <dgm:else name="Name137">
              <dgm:choose name="Name138">
                <dgm:if name="Name139" axis="ch" ptType="node" func="cnt" op="equ" val="5">
                  <dgm:presOf axis="ch desOrSelf" ptType="node node" st="1 1" cnt="1 0"/>
                </dgm:if>
                <dgm:if name="Name140" axis="ch" ptType="node" func="cnt" op="equ" val="6">
                  <dgm:presOf axis="ch desOrSelf" ptType="node node" st="2 1" cnt="1 0"/>
                </dgm:if>
                <dgm:else name="Name141">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42"/>
    </dgm:choose>
    <dgm:choose name="Name143">
      <dgm:if name="Name144" axis="ch" ptType="node" func="cnt" op="gte" val="6">
        <dgm:layoutNode name="wedge6">
          <dgm:alg type="sp"/>
          <dgm:choose name="Name145">
            <dgm:if name="Name146" axis="ch" ptType="node" func="cnt" op="equ" val="6">
              <dgm:shape xmlns:r="http://schemas.openxmlformats.org/officeDocument/2006/relationships" type="pie" r:blip="">
                <dgm:adjLst>
                  <dgm:adj idx="1" val="210"/>
                  <dgm:adj idx="2" val="270"/>
                </dgm:adjLst>
              </dgm:shape>
            </dgm:if>
            <dgm:else name="Name147">
              <dgm:shape xmlns:r="http://schemas.openxmlformats.org/officeDocument/2006/relationships" type="pie" r:blip="">
                <dgm:adjLst>
                  <dgm:adj idx="1" val="167.1429"/>
                  <dgm:adj idx="2" val="218.5714"/>
                </dgm:adjLst>
              </dgm:shape>
            </dgm:else>
          </dgm:choose>
          <dgm:choose name="Name148">
            <dgm:if name="Name149" func="var" arg="dir" op="equ" val="norm">
              <dgm:presOf axis="ch desOrSelf" ptType="node node" st="6 1" cnt="1 0"/>
            </dgm:if>
            <dgm:else name="Name150">
              <dgm:choose name="Name151">
                <dgm:if name="Name152" axis="ch" ptType="node" func="cnt" op="equ" val="6">
                  <dgm:presOf axis="ch desOrSelf" ptType="node node" st="1 1" cnt="1 0"/>
                </dgm:if>
                <dgm:else name="Name153">
                  <dgm:presOf axis="ch desOrSelf" ptType="node node" st="2 1" cnt="1 0"/>
                </dgm:else>
              </dgm:choose>
            </dgm:else>
          </dgm:choose>
          <dgm:constrLst/>
          <dgm:ruleLst/>
        </dgm:layoutNode>
        <dgm:layoutNode name="dummy6a" moveWith="wedge6">
          <dgm:alg type="sp"/>
          <dgm:shape xmlns:r="http://schemas.openxmlformats.org/officeDocument/2006/relationships" r:blip="">
            <dgm:adjLst/>
          </dgm:shape>
          <dgm:presOf/>
          <dgm:constrLst>
            <dgm:constr type="w" val="1"/>
            <dgm:constr type="h" val="1"/>
          </dgm:constrLst>
          <dgm:ruleLst/>
        </dgm:layoutNode>
        <dgm:layoutNode name="dummy6b" moveWith="wedge6">
          <dgm:alg type="sp"/>
          <dgm:shape xmlns:r="http://schemas.openxmlformats.org/officeDocument/2006/relationships" r:blip="">
            <dgm:adjLst/>
          </dgm:shape>
          <dgm:presOf/>
          <dgm:constrLst>
            <dgm:constr type="w" val="1"/>
            <dgm:constr type="h" val="1"/>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54">
            <dgm:if name="Name155" func="var" arg="dir" op="equ" val="norm">
              <dgm:presOf axis="ch desOrSelf" ptType="node node" st="6 1" cnt="1 0"/>
            </dgm:if>
            <dgm:else name="Name156">
              <dgm:choose name="Name157">
                <dgm:if name="Name158" axis="ch" ptType="node" func="cnt" op="equ" val="6">
                  <dgm:presOf axis="ch desOrSelf" ptType="node node" st="1 1" cnt="1 0"/>
                </dgm:if>
                <dgm:else name="Name159">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0"/>
    </dgm:choose>
    <dgm:choose name="Name161">
      <dgm:if name="Name162" axis="ch" ptType="node" func="cnt" op="gte" val="7">
        <dgm:layoutNode name="wedge7">
          <dgm:alg type="sp"/>
          <dgm:shape xmlns:r="http://schemas.openxmlformats.org/officeDocument/2006/relationships" type="pie" r:blip="">
            <dgm:adjLst>
              <dgm:adj idx="1" val="218.5714"/>
              <dgm:adj idx="2" val="270"/>
            </dgm:adjLst>
          </dgm:shape>
          <dgm:choose name="Name163">
            <dgm:if name="Name164" func="var" arg="dir" op="equ" val="norm">
              <dgm:presOf axis="ch desOrSelf" ptType="node node" st="7 1" cnt="1 0"/>
            </dgm:if>
            <dgm:else name="Name165">
              <dgm:presOf axis="ch desOrSelf" ptType="node node" st="1 1" cnt="1 0"/>
            </dgm:else>
          </dgm:choose>
          <dgm:constrLst/>
          <dgm:ruleLst/>
        </dgm:layoutNode>
        <dgm:layoutNode name="dummy7a" moveWith="wedge7">
          <dgm:alg type="sp"/>
          <dgm:shape xmlns:r="http://schemas.openxmlformats.org/officeDocument/2006/relationships" r:blip="">
            <dgm:adjLst/>
          </dgm:shape>
          <dgm:presOf/>
          <dgm:constrLst>
            <dgm:constr type="w" val="1"/>
            <dgm:constr type="h" val="1"/>
          </dgm:constrLst>
          <dgm:ruleLst/>
        </dgm:layoutNode>
        <dgm:layoutNode name="dummy7b" moveWith="wedge7">
          <dgm:alg type="sp"/>
          <dgm:shape xmlns:r="http://schemas.openxmlformats.org/officeDocument/2006/relationships" r:blip="">
            <dgm:adjLst/>
          </dgm:shape>
          <dgm:presOf/>
          <dgm:constrLst>
            <dgm:constr type="w" val="1"/>
            <dgm:constr type="h" val="1"/>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66">
            <dgm:if name="Name167" func="var" arg="dir" op="equ" val="norm">
              <dgm:presOf axis="ch desOrSelf" ptType="node node" st="7 1" cnt="1 0"/>
            </dgm:if>
            <dgm:else name="Name168">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9"/>
    </dgm:choose>
    <dgm:choose name="Name170">
      <dgm:if name="Name171" axis="ch" ptType="node" func="cnt" op="equ" val="1">
        <dgm:forEach name="Name172" axis="ch" ptType="sibTrans" hideLastTrans="0" cnt="1">
          <dgm:layoutNode name="arrowWedge1single" styleLbl="fgSibTrans2D1">
            <dgm:choose name="Name173">
              <dgm:if name="Name174" func="var" arg="dir" op="equ" val="norm">
                <dgm:alg type="conn">
                  <dgm:param type="connRout" val="longCurve"/>
                  <dgm:param type="srcNode" val="dummy1a"/>
                  <dgm:param type="dstNode" val="dummy1b"/>
                  <dgm:param type="begPts" val="tL"/>
                  <dgm:param type="endPts" val="tR"/>
                  <dgm:param type="begSty" val="arr"/>
                  <dgm:param type="endSty" val="noArr"/>
                </dgm:alg>
              </dgm:if>
              <dgm:else name="Name175">
                <dgm:alg type="conn">
                  <dgm:param type="connRout" val="longCurve"/>
                  <dgm:param type="srcNode" val="dummy1a"/>
                  <dgm:param type="dstNode" val="dummy1b"/>
                  <dgm:param type="begPts" val="tL"/>
                  <dgm:param type="endPts" val="tR"/>
                  <dgm:param type="begSty" val="noArr"/>
                  <dgm:param type="endSty" val="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if name="Name176" axis="ch" ptType="node" func="cnt" op="gte" val="2">
        <dgm:forEach name="Name177" axis="ch" ptType="sibTrans" hideLastTrans="0" cnt="1">
          <dgm:layoutNode name="arrowWedge1" styleLbl="fgSibTrans2D1">
            <dgm:choose name="Name178">
              <dgm:if name="Name179" func="var" arg="dir" op="equ" val="norm">
                <dgm:alg type="conn">
                  <dgm:param type="connRout" val="curve"/>
                  <dgm:param type="srcNode" val="dummy1a"/>
                  <dgm:param type="dstNode" val="dummy1b"/>
                  <dgm:param type="begPts" val="tL"/>
                  <dgm:param type="endPts" val="tL"/>
                  <dgm:param type="begSty" val="noArr"/>
                  <dgm:param type="endSty" val="arr"/>
                </dgm:alg>
              </dgm:if>
              <dgm:else name="Name180">
                <dgm:alg type="conn">
                  <dgm:param type="connRout" val="curve"/>
                  <dgm:param type="srcNode" val="dummy1a"/>
                  <dgm:param type="dstNode" val="dummy1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else name="Name181"/>
    </dgm:choose>
    <dgm:forEach name="Name182" axis="ch" ptType="sibTrans" hideLastTrans="0" st="2" cnt="1">
      <dgm:layoutNode name="arrowWedge2" styleLbl="fgSibTrans2D1">
        <dgm:choose name="Name183">
          <dgm:if name="Name184" func="var" arg="dir" op="equ" val="norm">
            <dgm:alg type="conn">
              <dgm:param type="connRout" val="curve"/>
              <dgm:param type="srcNode" val="dummy2a"/>
              <dgm:param type="dstNode" val="dummy2b"/>
              <dgm:param type="begPts" val="tL"/>
              <dgm:param type="endPts" val="tL"/>
              <dgm:param type="begSty" val="noArr"/>
              <dgm:param type="endSty" val="arr"/>
            </dgm:alg>
          </dgm:if>
          <dgm:else name="Name185">
            <dgm:alg type="conn">
              <dgm:param type="connRout" val="curve"/>
              <dgm:param type="srcNode" val="dummy2a"/>
              <dgm:param type="dstNode" val="dummy2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86" axis="ch" ptType="sibTrans" hideLastTrans="0" st="3" cnt="1">
      <dgm:layoutNode name="arrowWedge3" styleLbl="fgSibTrans2D1">
        <dgm:choose name="Name187">
          <dgm:if name="Name188" func="var" arg="dir" op="equ" val="norm">
            <dgm:alg type="conn">
              <dgm:param type="connRout" val="curve"/>
              <dgm:param type="srcNode" val="dummy3a"/>
              <dgm:param type="dstNode" val="dummy3b"/>
              <dgm:param type="begPts" val="tL"/>
              <dgm:param type="endPts" val="tL"/>
              <dgm:param type="begSty" val="noArr"/>
              <dgm:param type="endSty" val="arr"/>
            </dgm:alg>
          </dgm:if>
          <dgm:else name="Name189">
            <dgm:alg type="conn">
              <dgm:param type="connRout" val="curve"/>
              <dgm:param type="srcNode" val="dummy3a"/>
              <dgm:param type="dstNode" val="dummy3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0" axis="ch" ptType="sibTrans" hideLastTrans="0" st="4" cnt="1">
      <dgm:layoutNode name="arrowWedge4" styleLbl="fgSibTrans2D1">
        <dgm:choose name="Name191">
          <dgm:if name="Name192" func="var" arg="dir" op="equ" val="norm">
            <dgm:alg type="conn">
              <dgm:param type="connRout" val="curve"/>
              <dgm:param type="srcNode" val="dummy4a"/>
              <dgm:param type="dstNode" val="dummy4b"/>
              <dgm:param type="begPts" val="tL"/>
              <dgm:param type="endPts" val="tL"/>
              <dgm:param type="begSty" val="noArr"/>
              <dgm:param type="endSty" val="arr"/>
            </dgm:alg>
          </dgm:if>
          <dgm:else name="Name193">
            <dgm:alg type="conn">
              <dgm:param type="connRout" val="curve"/>
              <dgm:param type="srcNode" val="dummy4a"/>
              <dgm:param type="dstNode" val="dummy4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4" axis="ch" ptType="sibTrans" hideLastTrans="0" st="5" cnt="1">
      <dgm:layoutNode name="arrowWedge5" styleLbl="fgSibTrans2D1">
        <dgm:choose name="Name195">
          <dgm:if name="Name196" func="var" arg="dir" op="equ" val="norm">
            <dgm:alg type="conn">
              <dgm:param type="connRout" val="curve"/>
              <dgm:param type="srcNode" val="dummy5a"/>
              <dgm:param type="dstNode" val="dummy5b"/>
              <dgm:param type="begPts" val="tL"/>
              <dgm:param type="endPts" val="tL"/>
              <dgm:param type="begSty" val="noArr"/>
              <dgm:param type="endSty" val="arr"/>
            </dgm:alg>
          </dgm:if>
          <dgm:else name="Name197">
            <dgm:alg type="conn">
              <dgm:param type="connRout" val="curve"/>
              <dgm:param type="srcNode" val="dummy5a"/>
              <dgm:param type="dstNode" val="dummy5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8" axis="ch" ptType="sibTrans" hideLastTrans="0" st="6" cnt="1">
      <dgm:layoutNode name="arrowWedge6" styleLbl="fgSibTrans2D1">
        <dgm:choose name="Name199">
          <dgm:if name="Name200" func="var" arg="dir" op="equ" val="norm">
            <dgm:alg type="conn">
              <dgm:param type="connRout" val="curve"/>
              <dgm:param type="srcNode" val="dummy6a"/>
              <dgm:param type="dstNode" val="dummy6b"/>
              <dgm:param type="begPts" val="tL"/>
              <dgm:param type="endPts" val="tL"/>
              <dgm:param type="begSty" val="noArr"/>
              <dgm:param type="endSty" val="arr"/>
            </dgm:alg>
          </dgm:if>
          <dgm:else name="Name201">
            <dgm:alg type="conn">
              <dgm:param type="connRout" val="curve"/>
              <dgm:param type="srcNode" val="dummy6a"/>
              <dgm:param type="dstNode" val="dummy6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202" axis="ch" ptType="sibTrans" hideLastTrans="0" st="7" cnt="1">
      <dgm:layoutNode name="arrowWedge7" styleLbl="fgSibTrans2D1">
        <dgm:choose name="Name203">
          <dgm:if name="Name204" func="var" arg="dir" op="equ" val="norm">
            <dgm:alg type="conn">
              <dgm:param type="connRout" val="curve"/>
              <dgm:param type="srcNode" val="dummy7a"/>
              <dgm:param type="dstNode" val="dummy7b"/>
              <dgm:param type="begPts" val="tL"/>
              <dgm:param type="endPts" val="tL"/>
              <dgm:param type="begSty" val="noArr"/>
              <dgm:param type="endSty" val="arr"/>
            </dgm:alg>
          </dgm:if>
          <dgm:else name="Name205">
            <dgm:alg type="conn">
              <dgm:param type="connRout" val="curve"/>
              <dgm:param type="srcNode" val="dummy7a"/>
              <dgm:param type="dstNode" val="dummy7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EAFE30-A27B-4782-93A7-2EEF951CB5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89</Pages>
  <Words>18047</Words>
  <Characters>102868</Characters>
  <Application>Microsoft Office Word</Application>
  <DocSecurity>0</DocSecurity>
  <Lines>857</Lines>
  <Paragraphs>241</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120674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dc:description/>
  <cp:lastModifiedBy>RePack by Diakov</cp:lastModifiedBy>
  <cp:revision>2</cp:revision>
  <dcterms:created xsi:type="dcterms:W3CDTF">2024-03-22T10:40:00Z</dcterms:created>
  <dcterms:modified xsi:type="dcterms:W3CDTF">2024-03-22T10:40:00Z</dcterms:modified>
  <dc:language>ru-RU</dc:language>
</cp:coreProperties>
</file>